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41"/>
        <w:gridCol w:w="367"/>
        <w:gridCol w:w="1033"/>
      </w:tblGrid>
      <w:tr w:rsidR="00712330" w:rsidRPr="006256ED">
        <w:trPr>
          <w:cantSplit/>
          <w:trHeight w:val="1437"/>
          <w:jc w:val="center"/>
        </w:trPr>
        <w:tc>
          <w:tcPr>
            <w:tcW w:w="9660" w:type="dxa"/>
            <w:gridSpan w:val="4"/>
          </w:tcPr>
          <w:p w:rsidR="00712330" w:rsidRPr="006256ED" w:rsidRDefault="009A7D89" w:rsidP="00D47506">
            <w:pPr>
              <w:pStyle w:val="a7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  <w:bookmarkStart w:id="0" w:name="_GoBack"/>
            <w:bookmarkEnd w:id="0"/>
            <w:r>
              <w:rPr>
                <w:noProof/>
                <w:spacing w:val="40"/>
              </w:rPr>
              <w:drawing>
                <wp:inline distT="0" distB="0" distL="0" distR="0">
                  <wp:extent cx="723900" cy="9144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330" w:rsidRPr="006256ED">
        <w:trPr>
          <w:cantSplit/>
          <w:trHeight w:val="1128"/>
          <w:jc w:val="center"/>
        </w:trPr>
        <w:tc>
          <w:tcPr>
            <w:tcW w:w="9660" w:type="dxa"/>
            <w:gridSpan w:val="4"/>
          </w:tcPr>
          <w:p w:rsidR="00712330" w:rsidRPr="006256ED" w:rsidRDefault="00712330" w:rsidP="00D47506">
            <w:pPr>
              <w:shd w:val="clear" w:color="auto" w:fill="FFFFFF"/>
              <w:spacing w:before="252"/>
              <w:jc w:val="center"/>
            </w:pPr>
            <w:r w:rsidRPr="006256ED">
              <w:rPr>
                <w:b/>
                <w:bCs/>
                <w:spacing w:val="-2"/>
                <w:w w:val="111"/>
                <w:sz w:val="35"/>
                <w:szCs w:val="35"/>
              </w:rPr>
              <w:t>ПОСТАНОВЛЕНИЕ</w:t>
            </w:r>
          </w:p>
          <w:p w:rsidR="00712330" w:rsidRPr="006256ED" w:rsidRDefault="00712330" w:rsidP="00D47506">
            <w:pPr>
              <w:shd w:val="clear" w:color="auto" w:fill="FFFFFF"/>
              <w:spacing w:before="130"/>
              <w:jc w:val="center"/>
            </w:pPr>
            <w:r w:rsidRPr="006256ED">
              <w:rPr>
                <w:b/>
                <w:bCs/>
                <w:spacing w:val="9"/>
                <w:sz w:val="21"/>
                <w:szCs w:val="21"/>
              </w:rPr>
              <w:t>АДМИНИСТРАЦИИ ГОРОДСКОГО ОКРУГА ГОРОД ЕЛЕЦ</w:t>
            </w:r>
          </w:p>
          <w:p w:rsidR="00712330" w:rsidRPr="006256ED" w:rsidRDefault="00712330" w:rsidP="00D47506">
            <w:pPr>
              <w:spacing w:before="120"/>
              <w:jc w:val="center"/>
            </w:pPr>
            <w:r w:rsidRPr="006256ED">
              <w:rPr>
                <w:spacing w:val="2"/>
                <w:sz w:val="22"/>
                <w:szCs w:val="22"/>
              </w:rPr>
              <w:t>Липецкой области Российской Федерации</w:t>
            </w:r>
          </w:p>
        </w:tc>
      </w:tr>
      <w:tr w:rsidR="00712330" w:rsidRPr="006256ED">
        <w:trPr>
          <w:cantSplit/>
          <w:trHeight w:hRule="exact" w:val="397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330" w:rsidRPr="006256ED" w:rsidRDefault="005D5D17" w:rsidP="00D47506">
            <w:pPr>
              <w:jc w:val="center"/>
              <w:rPr>
                <w:color w:val="FFFFFF"/>
                <w:sz w:val="28"/>
              </w:rPr>
            </w:pPr>
            <w:r w:rsidRPr="006256ED">
              <w:rPr>
                <w:color w:val="FFFFFF"/>
                <w:sz w:val="28"/>
              </w:rPr>
              <w:t>09.03.2022</w:t>
            </w:r>
          </w:p>
        </w:tc>
        <w:tc>
          <w:tcPr>
            <w:tcW w:w="5141" w:type="dxa"/>
          </w:tcPr>
          <w:p w:rsidR="00712330" w:rsidRPr="006256ED" w:rsidRDefault="00712330" w:rsidP="00D47506">
            <w:pPr>
              <w:jc w:val="center"/>
            </w:pPr>
          </w:p>
        </w:tc>
        <w:tc>
          <w:tcPr>
            <w:tcW w:w="367" w:type="dxa"/>
            <w:vAlign w:val="bottom"/>
          </w:tcPr>
          <w:p w:rsidR="00712330" w:rsidRPr="006256ED" w:rsidRDefault="00712330" w:rsidP="00D47506">
            <w:pPr>
              <w:ind w:right="57"/>
              <w:jc w:val="right"/>
              <w:rPr>
                <w:sz w:val="22"/>
                <w:szCs w:val="22"/>
              </w:rPr>
            </w:pPr>
            <w:r w:rsidRPr="006256E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330" w:rsidRPr="006256ED" w:rsidRDefault="005D5D17" w:rsidP="00D47506">
            <w:pPr>
              <w:ind w:right="57"/>
              <w:jc w:val="center"/>
              <w:rPr>
                <w:color w:val="FFFFFF"/>
                <w:sz w:val="28"/>
              </w:rPr>
            </w:pPr>
            <w:r w:rsidRPr="006256ED">
              <w:rPr>
                <w:color w:val="FFFFFF"/>
                <w:sz w:val="28"/>
              </w:rPr>
              <w:t>396</w:t>
            </w:r>
          </w:p>
        </w:tc>
      </w:tr>
    </w:tbl>
    <w:p w:rsidR="00D47506" w:rsidRPr="006256ED" w:rsidRDefault="00D47506" w:rsidP="00D51F49">
      <w:pPr>
        <w:ind w:left="5220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72"/>
        <w:gridCol w:w="236"/>
      </w:tblGrid>
      <w:tr w:rsidR="009141A0" w:rsidRPr="006256ED">
        <w:trPr>
          <w:trHeight w:hRule="exact" w:val="227"/>
        </w:trPr>
        <w:tc>
          <w:tcPr>
            <w:tcW w:w="3572" w:type="dxa"/>
            <w:shd w:val="clear" w:color="auto" w:fill="auto"/>
          </w:tcPr>
          <w:p w:rsidR="009141A0" w:rsidRPr="006256ED" w:rsidRDefault="009141A0" w:rsidP="00D47506"/>
        </w:tc>
        <w:tc>
          <w:tcPr>
            <w:tcW w:w="236" w:type="dxa"/>
            <w:shd w:val="clear" w:color="auto" w:fill="auto"/>
          </w:tcPr>
          <w:p w:rsidR="009141A0" w:rsidRPr="006256ED" w:rsidRDefault="009141A0" w:rsidP="00D47506"/>
        </w:tc>
      </w:tr>
    </w:tbl>
    <w:p w:rsidR="009378D7" w:rsidRPr="006256ED" w:rsidRDefault="00D47506" w:rsidP="009378D7">
      <w:pPr>
        <w:tabs>
          <w:tab w:val="left" w:pos="5040"/>
        </w:tabs>
        <w:ind w:right="4135"/>
        <w:jc w:val="both"/>
        <w:rPr>
          <w:sz w:val="28"/>
          <w:szCs w:val="28"/>
        </w:rPr>
      </w:pPr>
      <w:r w:rsidRPr="006256ED">
        <w:rPr>
          <w:sz w:val="28"/>
          <w:szCs w:val="28"/>
        </w:rPr>
        <w:t>О внесении изменений</w:t>
      </w:r>
    </w:p>
    <w:p w:rsidR="009378D7" w:rsidRPr="006256ED" w:rsidRDefault="00D47506" w:rsidP="009378D7">
      <w:pPr>
        <w:tabs>
          <w:tab w:val="left" w:pos="5040"/>
        </w:tabs>
        <w:ind w:right="4135"/>
        <w:rPr>
          <w:sz w:val="28"/>
          <w:szCs w:val="28"/>
        </w:rPr>
      </w:pPr>
      <w:r w:rsidRPr="006256ED">
        <w:rPr>
          <w:sz w:val="28"/>
          <w:szCs w:val="28"/>
        </w:rPr>
        <w:t xml:space="preserve">в постановление администрации городского округа город Елец </w:t>
      </w:r>
    </w:p>
    <w:p w:rsidR="00D47506" w:rsidRPr="006256ED" w:rsidRDefault="00D47506" w:rsidP="009661C6">
      <w:pPr>
        <w:tabs>
          <w:tab w:val="left" w:pos="5040"/>
        </w:tabs>
        <w:ind w:right="3235"/>
        <w:rPr>
          <w:sz w:val="28"/>
          <w:szCs w:val="28"/>
        </w:rPr>
      </w:pPr>
      <w:r w:rsidRPr="006256ED">
        <w:rPr>
          <w:sz w:val="28"/>
          <w:szCs w:val="28"/>
        </w:rPr>
        <w:t>от 09.08.2016 № 1671</w:t>
      </w:r>
      <w:r w:rsidR="009C2616" w:rsidRPr="006256ED">
        <w:rPr>
          <w:sz w:val="28"/>
          <w:szCs w:val="28"/>
        </w:rPr>
        <w:t xml:space="preserve"> </w:t>
      </w:r>
      <w:r w:rsidR="009378D7" w:rsidRPr="006256ED">
        <w:rPr>
          <w:sz w:val="28"/>
          <w:szCs w:val="28"/>
        </w:rPr>
        <w:t>«Об   утверждении     </w:t>
      </w:r>
      <w:r w:rsidRPr="006256ED">
        <w:rPr>
          <w:sz w:val="28"/>
          <w:szCs w:val="28"/>
        </w:rPr>
        <w:t xml:space="preserve"> Положени</w:t>
      </w:r>
      <w:r w:rsidR="005D449B" w:rsidRPr="006256ED">
        <w:rPr>
          <w:sz w:val="28"/>
          <w:szCs w:val="28"/>
        </w:rPr>
        <w:t xml:space="preserve">я </w:t>
      </w:r>
      <w:r w:rsidRPr="006256ED">
        <w:rPr>
          <w:sz w:val="28"/>
          <w:szCs w:val="28"/>
        </w:rPr>
        <w:t>о предоставлении права размещения нестационарных торговых объектов на территории городского округа город Елец» (с изменениями</w:t>
      </w:r>
      <w:r w:rsidR="009141A0" w:rsidRPr="006256ED">
        <w:rPr>
          <w:sz w:val="28"/>
          <w:szCs w:val="28"/>
        </w:rPr>
        <w:t xml:space="preserve"> </w:t>
      </w:r>
      <w:r w:rsidRPr="006256ED">
        <w:rPr>
          <w:rStyle w:val="a4"/>
          <w:b w:val="0"/>
          <w:bCs w:val="0"/>
          <w:color w:val="auto"/>
          <w:sz w:val="28"/>
          <w:szCs w:val="28"/>
        </w:rPr>
        <w:t>от 13.06.2019 № 924</w:t>
      </w:r>
      <w:r w:rsidR="00333881" w:rsidRPr="006256ED">
        <w:rPr>
          <w:rStyle w:val="a4"/>
          <w:b w:val="0"/>
          <w:bCs w:val="0"/>
          <w:color w:val="auto"/>
          <w:sz w:val="28"/>
          <w:szCs w:val="28"/>
        </w:rPr>
        <w:t>, от 09.03.2022 № 396</w:t>
      </w:r>
      <w:r w:rsidRPr="006256ED">
        <w:rPr>
          <w:sz w:val="28"/>
          <w:szCs w:val="28"/>
        </w:rPr>
        <w:t>)</w:t>
      </w:r>
    </w:p>
    <w:p w:rsidR="005D449B" w:rsidRPr="006256ED" w:rsidRDefault="005D449B" w:rsidP="00D47506">
      <w:pPr>
        <w:jc w:val="both"/>
      </w:pPr>
    </w:p>
    <w:p w:rsidR="005D5D17" w:rsidRPr="006256ED" w:rsidRDefault="005D5D17" w:rsidP="00D47506">
      <w:pPr>
        <w:jc w:val="both"/>
      </w:pPr>
    </w:p>
    <w:p w:rsidR="00D47506" w:rsidRPr="006256ED" w:rsidRDefault="00333881" w:rsidP="00D47506">
      <w:pPr>
        <w:ind w:firstLine="709"/>
        <w:jc w:val="both"/>
        <w:rPr>
          <w:sz w:val="28"/>
          <w:szCs w:val="28"/>
        </w:rPr>
      </w:pPr>
      <w:r w:rsidRPr="006256ED">
        <w:rPr>
          <w:sz w:val="28"/>
          <w:szCs w:val="28"/>
        </w:rPr>
        <w:t>П</w:t>
      </w:r>
      <w:r w:rsidR="00D47506" w:rsidRPr="006256ED">
        <w:rPr>
          <w:sz w:val="28"/>
          <w:szCs w:val="28"/>
        </w:rPr>
        <w:t>о результатам мониторинга правоприменения муниципальных нормативных правовых актов,</w:t>
      </w:r>
      <w:r w:rsidR="00300CD2" w:rsidRPr="006256ED">
        <w:rPr>
          <w:sz w:val="28"/>
          <w:szCs w:val="28"/>
        </w:rPr>
        <w:t xml:space="preserve"> в соответствии с Федеральным за</w:t>
      </w:r>
      <w:r w:rsidR="002E4925" w:rsidRPr="006256ED">
        <w:rPr>
          <w:sz w:val="28"/>
          <w:szCs w:val="28"/>
        </w:rPr>
        <w:t>коном от 06</w:t>
      </w:r>
      <w:r w:rsidR="00300CD2" w:rsidRPr="006256ED">
        <w:rPr>
          <w:sz w:val="28"/>
          <w:szCs w:val="28"/>
        </w:rPr>
        <w:t>.10.2003 № 131-ФЗ «Об общих принципах организации местного самоуправления в Российской Федерации», Федеральным законом от 2</w:t>
      </w:r>
      <w:r w:rsidR="001C2361" w:rsidRPr="006256ED">
        <w:rPr>
          <w:sz w:val="28"/>
          <w:szCs w:val="28"/>
        </w:rPr>
        <w:t>8</w:t>
      </w:r>
      <w:r w:rsidR="00300CD2" w:rsidRPr="006256ED">
        <w:rPr>
          <w:sz w:val="28"/>
          <w:szCs w:val="28"/>
        </w:rPr>
        <w:t>.12.2009 № 381-ФЗ</w:t>
      </w:r>
      <w:r w:rsidR="00D47506" w:rsidRPr="006256ED">
        <w:rPr>
          <w:sz w:val="28"/>
          <w:szCs w:val="28"/>
        </w:rPr>
        <w:t xml:space="preserve"> </w:t>
      </w:r>
      <w:r w:rsidR="00300CD2" w:rsidRPr="006256ED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4F2BCF">
        <w:rPr>
          <w:sz w:val="28"/>
          <w:szCs w:val="28"/>
        </w:rPr>
        <w:t>учитывая заключения</w:t>
      </w:r>
      <w:r w:rsidR="00D47506" w:rsidRPr="006256ED">
        <w:rPr>
          <w:sz w:val="28"/>
          <w:szCs w:val="28"/>
        </w:rPr>
        <w:t xml:space="preserve"> прокуратуры города Ельца, комитета экономического развития администрации городского округа город Елец об оценке регулирующего воздействия проекта нормативного правового акта, руководствуясь Уставом городского округа город Елец, администрация городского округа город Елец</w:t>
      </w:r>
    </w:p>
    <w:p w:rsidR="00D47506" w:rsidRPr="004F2BCF" w:rsidRDefault="00D47506" w:rsidP="00D47506">
      <w:pPr>
        <w:ind w:firstLine="709"/>
        <w:jc w:val="both"/>
        <w:rPr>
          <w:sz w:val="28"/>
          <w:szCs w:val="28"/>
        </w:rPr>
      </w:pPr>
    </w:p>
    <w:p w:rsidR="00D47506" w:rsidRPr="006256ED" w:rsidRDefault="00D47506" w:rsidP="00D47506">
      <w:pPr>
        <w:ind w:firstLine="709"/>
        <w:jc w:val="both"/>
        <w:rPr>
          <w:sz w:val="28"/>
          <w:szCs w:val="28"/>
        </w:rPr>
      </w:pPr>
      <w:r w:rsidRPr="006256ED">
        <w:rPr>
          <w:sz w:val="28"/>
          <w:szCs w:val="28"/>
        </w:rPr>
        <w:t>ПОСТАНОВЛЯЕТ:</w:t>
      </w:r>
    </w:p>
    <w:p w:rsidR="00D47506" w:rsidRPr="004F2BCF" w:rsidRDefault="00D47506" w:rsidP="00D47506">
      <w:pPr>
        <w:ind w:firstLine="540"/>
        <w:jc w:val="both"/>
        <w:rPr>
          <w:sz w:val="28"/>
          <w:szCs w:val="28"/>
        </w:rPr>
      </w:pPr>
    </w:p>
    <w:p w:rsidR="00333881" w:rsidRPr="006256ED" w:rsidRDefault="00D47506" w:rsidP="00D47506">
      <w:pPr>
        <w:ind w:firstLine="709"/>
        <w:jc w:val="both"/>
        <w:rPr>
          <w:sz w:val="28"/>
          <w:szCs w:val="28"/>
        </w:rPr>
      </w:pPr>
      <w:r w:rsidRPr="006256ED">
        <w:rPr>
          <w:sz w:val="28"/>
          <w:szCs w:val="28"/>
        </w:rPr>
        <w:t xml:space="preserve">1. Внести в </w:t>
      </w:r>
      <w:r w:rsidR="00333881" w:rsidRPr="006256ED">
        <w:rPr>
          <w:sz w:val="28"/>
          <w:szCs w:val="28"/>
        </w:rPr>
        <w:t xml:space="preserve">приложение «Положение о предоставлении права размещения нестационарных торговых объектов на территории городского округа город Елец» к </w:t>
      </w:r>
      <w:r w:rsidRPr="006256ED">
        <w:rPr>
          <w:sz w:val="28"/>
          <w:szCs w:val="28"/>
        </w:rPr>
        <w:t>постановлени</w:t>
      </w:r>
      <w:r w:rsidR="00333881" w:rsidRPr="006256ED">
        <w:rPr>
          <w:sz w:val="28"/>
          <w:szCs w:val="28"/>
        </w:rPr>
        <w:t>ю</w:t>
      </w:r>
      <w:r w:rsidRPr="006256ED">
        <w:rPr>
          <w:sz w:val="28"/>
          <w:szCs w:val="28"/>
        </w:rPr>
        <w:t xml:space="preserve"> администрации городского округа город Елец от 09.08.2016 № 1671 «Об утверждении</w:t>
      </w:r>
      <w:r w:rsidR="00333881" w:rsidRPr="006256ED">
        <w:rPr>
          <w:sz w:val="28"/>
          <w:szCs w:val="28"/>
        </w:rPr>
        <w:t xml:space="preserve"> </w:t>
      </w:r>
      <w:r w:rsidRPr="006256ED">
        <w:rPr>
          <w:sz w:val="28"/>
          <w:szCs w:val="28"/>
        </w:rPr>
        <w:t>Положения о</w:t>
      </w:r>
      <w:r w:rsidR="00333881" w:rsidRPr="006256ED">
        <w:rPr>
          <w:sz w:val="28"/>
          <w:szCs w:val="28"/>
        </w:rPr>
        <w:t> </w:t>
      </w:r>
      <w:r w:rsidRPr="006256ED">
        <w:rPr>
          <w:sz w:val="28"/>
          <w:szCs w:val="28"/>
        </w:rPr>
        <w:t>предоставлении права размещения нестационарных торговых объектов на</w:t>
      </w:r>
      <w:r w:rsidR="00333881" w:rsidRPr="006256ED">
        <w:rPr>
          <w:sz w:val="28"/>
          <w:szCs w:val="28"/>
        </w:rPr>
        <w:t> </w:t>
      </w:r>
      <w:r w:rsidRPr="006256ED">
        <w:rPr>
          <w:sz w:val="28"/>
          <w:szCs w:val="28"/>
        </w:rPr>
        <w:t xml:space="preserve">территории городского округа город Елец» (с изменениями </w:t>
      </w:r>
      <w:r w:rsidRPr="006256ED">
        <w:rPr>
          <w:rStyle w:val="a4"/>
          <w:b w:val="0"/>
          <w:bCs w:val="0"/>
          <w:color w:val="auto"/>
          <w:sz w:val="28"/>
          <w:szCs w:val="28"/>
        </w:rPr>
        <w:t>от 13.06.2019 № 924</w:t>
      </w:r>
      <w:r w:rsidR="00333881" w:rsidRPr="006256ED">
        <w:rPr>
          <w:rStyle w:val="a4"/>
          <w:b w:val="0"/>
          <w:bCs w:val="0"/>
          <w:color w:val="auto"/>
          <w:sz w:val="28"/>
          <w:szCs w:val="28"/>
        </w:rPr>
        <w:t>, от 09.03.2022 №396</w:t>
      </w:r>
      <w:r w:rsidRPr="006256ED">
        <w:rPr>
          <w:sz w:val="28"/>
          <w:szCs w:val="28"/>
        </w:rPr>
        <w:t xml:space="preserve">) </w:t>
      </w:r>
      <w:r w:rsidR="00333881" w:rsidRPr="006256ED">
        <w:rPr>
          <w:sz w:val="28"/>
          <w:szCs w:val="28"/>
        </w:rPr>
        <w:t>следующие изменения:</w:t>
      </w:r>
    </w:p>
    <w:p w:rsidR="00D47506" w:rsidRPr="006256ED" w:rsidRDefault="00333881" w:rsidP="00D47506">
      <w:pPr>
        <w:ind w:firstLine="709"/>
        <w:jc w:val="both"/>
        <w:rPr>
          <w:bCs/>
          <w:sz w:val="28"/>
          <w:szCs w:val="28"/>
        </w:rPr>
      </w:pPr>
      <w:r w:rsidRPr="006256ED">
        <w:rPr>
          <w:sz w:val="28"/>
          <w:szCs w:val="28"/>
        </w:rPr>
        <w:t xml:space="preserve">1) </w:t>
      </w:r>
      <w:r w:rsidR="008238B7">
        <w:rPr>
          <w:sz w:val="28"/>
          <w:szCs w:val="28"/>
        </w:rPr>
        <w:t xml:space="preserve"> в </w:t>
      </w:r>
      <w:r w:rsidRPr="006256ED">
        <w:rPr>
          <w:sz w:val="28"/>
          <w:szCs w:val="28"/>
        </w:rPr>
        <w:t>пункт</w:t>
      </w:r>
      <w:r w:rsidR="008238B7">
        <w:rPr>
          <w:sz w:val="28"/>
          <w:szCs w:val="28"/>
        </w:rPr>
        <w:t>е</w:t>
      </w:r>
      <w:r w:rsidRPr="006256ED">
        <w:rPr>
          <w:sz w:val="28"/>
          <w:szCs w:val="28"/>
        </w:rPr>
        <w:t xml:space="preserve"> 2.1 раздела 2 «</w:t>
      </w:r>
      <w:r w:rsidRPr="006256ED">
        <w:rPr>
          <w:bCs/>
          <w:sz w:val="28"/>
          <w:szCs w:val="28"/>
        </w:rPr>
        <w:t>Порядок размещения НТО на территории города Ельца»:</w:t>
      </w:r>
    </w:p>
    <w:p w:rsidR="008238B7" w:rsidRDefault="008238B7" w:rsidP="00333881">
      <w:pPr>
        <w:ind w:firstLine="709"/>
        <w:jc w:val="both"/>
        <w:rPr>
          <w:bCs/>
          <w:sz w:val="28"/>
          <w:szCs w:val="28"/>
        </w:rPr>
      </w:pPr>
    </w:p>
    <w:p w:rsidR="008238B7" w:rsidRDefault="008238B7" w:rsidP="003338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первый изложить в следующей редакции:</w:t>
      </w:r>
    </w:p>
    <w:p w:rsidR="00333881" w:rsidRPr="006256ED" w:rsidRDefault="00333881" w:rsidP="00333881">
      <w:pPr>
        <w:ind w:firstLine="709"/>
        <w:jc w:val="both"/>
        <w:rPr>
          <w:sz w:val="28"/>
          <w:szCs w:val="28"/>
        </w:rPr>
      </w:pPr>
      <w:r w:rsidRPr="006256ED">
        <w:rPr>
          <w:bCs/>
          <w:sz w:val="28"/>
          <w:szCs w:val="28"/>
        </w:rPr>
        <w:lastRenderedPageBreak/>
        <w:t xml:space="preserve">«2.1. </w:t>
      </w:r>
      <w:r w:rsidRPr="006256ED">
        <w:rPr>
          <w:sz w:val="28"/>
          <w:szCs w:val="28"/>
        </w:rPr>
        <w:t xml:space="preserve">Размещение НТО на территории города Ельца производится в местах, определенных Схемами размещения НТО на территории городского округа город Елец (далее - Схема, Схемы), утверждаемыми правовым актом администрации городского округа город Елец (далее – </w:t>
      </w:r>
      <w:r w:rsidR="00645B7C" w:rsidRPr="006256ED">
        <w:rPr>
          <w:sz w:val="28"/>
          <w:szCs w:val="28"/>
        </w:rPr>
        <w:t xml:space="preserve">правовой акт </w:t>
      </w:r>
      <w:r w:rsidR="004F2BCF">
        <w:rPr>
          <w:sz w:val="28"/>
          <w:szCs w:val="28"/>
        </w:rPr>
        <w:t>администрации</w:t>
      </w:r>
      <w:r w:rsidRPr="006256ED">
        <w:rPr>
          <w:sz w:val="28"/>
          <w:szCs w:val="28"/>
        </w:rPr>
        <w:t xml:space="preserve"> города Ельца), в порядке, установленном пунктом 3.1 раздела 3 настоящего Положения.</w:t>
      </w:r>
      <w:r w:rsidR="008238B7">
        <w:rPr>
          <w:sz w:val="28"/>
          <w:szCs w:val="28"/>
        </w:rPr>
        <w:t xml:space="preserve"> </w:t>
      </w:r>
      <w:r w:rsidRPr="006256ED">
        <w:rPr>
          <w:sz w:val="28"/>
          <w:szCs w:val="28"/>
        </w:rPr>
        <w:t>Посредством НТО хозяйствующий субъект вправе осуществлять продажу товаров, оказывать услуги общественного питания и бытового обслуживания.</w:t>
      </w:r>
      <w:r w:rsidR="008238B7">
        <w:rPr>
          <w:sz w:val="28"/>
          <w:szCs w:val="28"/>
        </w:rPr>
        <w:t>»;</w:t>
      </w:r>
    </w:p>
    <w:p w:rsidR="00333881" w:rsidRPr="006256ED" w:rsidRDefault="008238B7" w:rsidP="00333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333881" w:rsidRPr="006256ED" w:rsidRDefault="008238B7" w:rsidP="00333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881" w:rsidRPr="006256ED">
        <w:rPr>
          <w:sz w:val="28"/>
          <w:szCs w:val="28"/>
        </w:rPr>
        <w:t>Размещение НТО разносной</w:t>
      </w:r>
      <w:r w:rsidR="004F2BCF">
        <w:rPr>
          <w:sz w:val="28"/>
          <w:szCs w:val="28"/>
        </w:rPr>
        <w:t>,</w:t>
      </w:r>
      <w:r w:rsidR="00333881" w:rsidRPr="006256ED">
        <w:rPr>
          <w:sz w:val="28"/>
          <w:szCs w:val="28"/>
        </w:rPr>
        <w:t xml:space="preserve"> развозной торговли, сезонных кафе осуществляется на основании разрешений, выдаваемых комитетом потребительского рынка администрации городского округа город Елец (далее – Уполномоченный орган) по формам согласно приложениям № 1 и № 3 к  настоящему Положению.»;</w:t>
      </w:r>
    </w:p>
    <w:p w:rsidR="00645B7C" w:rsidRPr="006256ED" w:rsidRDefault="00333881" w:rsidP="00333881">
      <w:pPr>
        <w:ind w:firstLine="709"/>
        <w:jc w:val="both"/>
        <w:rPr>
          <w:bCs/>
          <w:sz w:val="28"/>
          <w:szCs w:val="28"/>
        </w:rPr>
      </w:pPr>
      <w:r w:rsidRPr="006256ED">
        <w:rPr>
          <w:sz w:val="28"/>
          <w:szCs w:val="28"/>
        </w:rPr>
        <w:t xml:space="preserve">2)  </w:t>
      </w:r>
      <w:r w:rsidR="003B5661" w:rsidRPr="006256ED">
        <w:rPr>
          <w:bCs/>
          <w:sz w:val="28"/>
          <w:szCs w:val="28"/>
        </w:rPr>
        <w:t xml:space="preserve">пункт 3.1 </w:t>
      </w:r>
      <w:r w:rsidR="00645B7C" w:rsidRPr="006256ED">
        <w:rPr>
          <w:sz w:val="28"/>
          <w:szCs w:val="28"/>
        </w:rPr>
        <w:t>раздел</w:t>
      </w:r>
      <w:r w:rsidR="003B5661" w:rsidRPr="006256ED">
        <w:rPr>
          <w:sz w:val="28"/>
          <w:szCs w:val="28"/>
        </w:rPr>
        <w:t>а</w:t>
      </w:r>
      <w:r w:rsidR="00645B7C" w:rsidRPr="006256ED">
        <w:rPr>
          <w:sz w:val="28"/>
          <w:szCs w:val="28"/>
        </w:rPr>
        <w:t xml:space="preserve"> 3 «</w:t>
      </w:r>
      <w:r w:rsidR="00645B7C" w:rsidRPr="006256ED">
        <w:rPr>
          <w:bCs/>
          <w:sz w:val="28"/>
          <w:szCs w:val="28"/>
        </w:rPr>
        <w:t>Порядок получения права на размещение НТО»</w:t>
      </w:r>
      <w:r w:rsidR="003B5661" w:rsidRPr="006256ED">
        <w:rPr>
          <w:bCs/>
          <w:sz w:val="28"/>
          <w:szCs w:val="28"/>
        </w:rPr>
        <w:t xml:space="preserve"> </w:t>
      </w:r>
      <w:r w:rsidR="00645B7C" w:rsidRPr="006256ED">
        <w:rPr>
          <w:bCs/>
          <w:sz w:val="28"/>
          <w:szCs w:val="28"/>
        </w:rPr>
        <w:t>изложить в следующей редакции:</w:t>
      </w:r>
    </w:p>
    <w:p w:rsidR="00645B7C" w:rsidRPr="006256ED" w:rsidRDefault="00645B7C" w:rsidP="00645B7C">
      <w:pPr>
        <w:ind w:firstLine="720"/>
        <w:jc w:val="both"/>
        <w:rPr>
          <w:sz w:val="28"/>
          <w:szCs w:val="28"/>
        </w:rPr>
      </w:pPr>
      <w:r w:rsidRPr="006256ED">
        <w:rPr>
          <w:sz w:val="28"/>
          <w:szCs w:val="28"/>
        </w:rPr>
        <w:t>«3.1. Договор на размещение НТО (далее – Договор) заключается по итогам проведения открытого аукциона на право размещения НТО на территории города Ельца (далее - аукцион), порядок проведения которого установлен приложением № 2 к настоящему Положению, за исключением случаев, предусмотренных настоящим Положением.</w:t>
      </w:r>
    </w:p>
    <w:p w:rsidR="00645B7C" w:rsidRPr="006256ED" w:rsidRDefault="00645B7C" w:rsidP="00645B7C">
      <w:pPr>
        <w:ind w:firstLine="720"/>
        <w:jc w:val="both"/>
        <w:rPr>
          <w:sz w:val="28"/>
          <w:szCs w:val="28"/>
        </w:rPr>
      </w:pPr>
      <w:r w:rsidRPr="006256ED">
        <w:rPr>
          <w:sz w:val="28"/>
          <w:szCs w:val="28"/>
        </w:rPr>
        <w:t xml:space="preserve">Договор заключается Уполномоченным органом, за исключением случаев размещения НТО на земельных участках, расположенных на территории города Ельца, правообладателями которых являются муниципальные учреждения, муниципальные  предприятия городского округа город Елец.  </w:t>
      </w:r>
    </w:p>
    <w:p w:rsidR="00645B7C" w:rsidRPr="006256ED" w:rsidRDefault="00645B7C" w:rsidP="00645B7C">
      <w:pPr>
        <w:ind w:firstLine="720"/>
        <w:jc w:val="both"/>
        <w:rPr>
          <w:sz w:val="28"/>
          <w:szCs w:val="28"/>
        </w:rPr>
      </w:pPr>
      <w:r w:rsidRPr="006256ED">
        <w:rPr>
          <w:sz w:val="28"/>
          <w:szCs w:val="28"/>
        </w:rPr>
        <w:t>В случае размещения НТО на земельных участках, расположенных на территории города Ельца, правообладателями которых являются муниципальные учреждения, муниципальные  предприятия городского округа город Елец</w:t>
      </w:r>
      <w:r w:rsidR="00195ADF">
        <w:rPr>
          <w:sz w:val="28"/>
          <w:szCs w:val="28"/>
        </w:rPr>
        <w:t>,</w:t>
      </w:r>
      <w:r w:rsidRPr="006256ED">
        <w:rPr>
          <w:sz w:val="28"/>
          <w:szCs w:val="28"/>
        </w:rPr>
        <w:t xml:space="preserve"> организаци</w:t>
      </w:r>
      <w:r w:rsidR="00195ADF">
        <w:rPr>
          <w:sz w:val="28"/>
          <w:szCs w:val="28"/>
        </w:rPr>
        <w:t>я</w:t>
      </w:r>
      <w:r w:rsidRPr="006256ED">
        <w:rPr>
          <w:sz w:val="28"/>
          <w:szCs w:val="28"/>
        </w:rPr>
        <w:t xml:space="preserve"> и проведение аукциона, заключение Договора по итогам аукциона, контроль за исполнением Договора, </w:t>
      </w:r>
      <w:r w:rsidR="00195ADF">
        <w:rPr>
          <w:sz w:val="28"/>
          <w:szCs w:val="28"/>
        </w:rPr>
        <w:t>расторжение Договора осуществляю</w:t>
      </w:r>
      <w:r w:rsidRPr="006256ED">
        <w:rPr>
          <w:sz w:val="28"/>
          <w:szCs w:val="28"/>
        </w:rPr>
        <w:t xml:space="preserve">тся </w:t>
      </w:r>
      <w:r w:rsidR="003B5661" w:rsidRPr="006256ED">
        <w:rPr>
          <w:sz w:val="28"/>
          <w:szCs w:val="28"/>
        </w:rPr>
        <w:t>муниципальными учреждениями, муниципальными предприятиями городского округа город Елец</w:t>
      </w:r>
      <w:r w:rsidRPr="006256ED">
        <w:rPr>
          <w:sz w:val="28"/>
          <w:szCs w:val="28"/>
        </w:rPr>
        <w:t xml:space="preserve"> самостоятельно в порядке, установленном настоящим Положением.</w:t>
      </w:r>
    </w:p>
    <w:p w:rsidR="00645B7C" w:rsidRPr="006256ED" w:rsidRDefault="00645B7C" w:rsidP="00645B7C">
      <w:pPr>
        <w:ind w:firstLine="720"/>
        <w:jc w:val="both"/>
        <w:rPr>
          <w:sz w:val="28"/>
          <w:szCs w:val="28"/>
        </w:rPr>
      </w:pPr>
      <w:r w:rsidRPr="006256ED">
        <w:rPr>
          <w:sz w:val="28"/>
          <w:szCs w:val="28"/>
        </w:rPr>
        <w:t>Заключение Договора без проведения аукциона осуществляется в соответствии с пунктами 8.1, 8.2 раздела 8 настоящего Положения.</w:t>
      </w:r>
      <w:r w:rsidR="003B5661" w:rsidRPr="006256ED">
        <w:rPr>
          <w:sz w:val="28"/>
          <w:szCs w:val="28"/>
        </w:rPr>
        <w:t>»;</w:t>
      </w:r>
    </w:p>
    <w:p w:rsidR="00645B7C" w:rsidRPr="006256ED" w:rsidRDefault="003B5661" w:rsidP="00333881">
      <w:pPr>
        <w:ind w:firstLine="709"/>
        <w:jc w:val="both"/>
        <w:rPr>
          <w:bCs/>
          <w:sz w:val="28"/>
          <w:szCs w:val="28"/>
        </w:rPr>
      </w:pPr>
      <w:r w:rsidRPr="006C087E">
        <w:rPr>
          <w:sz w:val="28"/>
          <w:szCs w:val="28"/>
        </w:rPr>
        <w:t xml:space="preserve">3) </w:t>
      </w:r>
      <w:r w:rsidR="004F2BCF" w:rsidRPr="006C087E">
        <w:rPr>
          <w:sz w:val="28"/>
          <w:szCs w:val="28"/>
        </w:rPr>
        <w:t xml:space="preserve"> в </w:t>
      </w:r>
      <w:r w:rsidRPr="006C087E">
        <w:rPr>
          <w:sz w:val="28"/>
          <w:szCs w:val="28"/>
        </w:rPr>
        <w:t>абзац первый пункта 5.1 раздела</w:t>
      </w:r>
      <w:r w:rsidRPr="006256ED">
        <w:rPr>
          <w:sz w:val="28"/>
          <w:szCs w:val="28"/>
        </w:rPr>
        <w:t xml:space="preserve"> 5 «</w:t>
      </w:r>
      <w:r w:rsidRPr="006256ED">
        <w:rPr>
          <w:bCs/>
          <w:sz w:val="28"/>
          <w:szCs w:val="28"/>
        </w:rPr>
        <w:t>Порядок прекращения действия Договора, разрешения на размещение сезонного кафе, разрешения на размещение НТО разносной, развозной торговли» изложить в следующей редакции:</w:t>
      </w:r>
    </w:p>
    <w:p w:rsidR="003B5661" w:rsidRPr="006256ED" w:rsidRDefault="003B5661" w:rsidP="003B5661">
      <w:pPr>
        <w:ind w:firstLine="720"/>
        <w:jc w:val="both"/>
        <w:rPr>
          <w:sz w:val="28"/>
          <w:szCs w:val="28"/>
        </w:rPr>
      </w:pPr>
      <w:r w:rsidRPr="006256ED">
        <w:rPr>
          <w:bCs/>
          <w:sz w:val="28"/>
          <w:szCs w:val="28"/>
        </w:rPr>
        <w:t>«</w:t>
      </w:r>
      <w:r w:rsidR="004F2BCF">
        <w:rPr>
          <w:bCs/>
          <w:sz w:val="28"/>
          <w:szCs w:val="28"/>
        </w:rPr>
        <w:t xml:space="preserve">5.1. </w:t>
      </w:r>
      <w:r w:rsidRPr="006256ED">
        <w:rPr>
          <w:sz w:val="28"/>
          <w:szCs w:val="28"/>
        </w:rPr>
        <w:t>Действие Договора прекращается досрочно в одностороннем порядке в случаях:»;</w:t>
      </w:r>
    </w:p>
    <w:p w:rsidR="003B5661" w:rsidRPr="006256ED" w:rsidRDefault="003B5661" w:rsidP="003B5661">
      <w:pPr>
        <w:ind w:firstLine="720"/>
        <w:jc w:val="both"/>
        <w:rPr>
          <w:sz w:val="28"/>
          <w:szCs w:val="28"/>
        </w:rPr>
      </w:pPr>
      <w:r w:rsidRPr="006256ED">
        <w:rPr>
          <w:sz w:val="28"/>
          <w:szCs w:val="28"/>
        </w:rPr>
        <w:t>4) пункт 8.2 раздела 8 «Заключительные положения» изложить в следующей редакции:</w:t>
      </w:r>
    </w:p>
    <w:p w:rsidR="003B5661" w:rsidRPr="006256ED" w:rsidRDefault="003B5661" w:rsidP="003B5661">
      <w:pPr>
        <w:tabs>
          <w:tab w:val="left" w:pos="0"/>
        </w:tabs>
        <w:jc w:val="both"/>
        <w:rPr>
          <w:sz w:val="28"/>
          <w:szCs w:val="28"/>
        </w:rPr>
      </w:pPr>
      <w:r w:rsidRPr="006256ED">
        <w:rPr>
          <w:sz w:val="28"/>
          <w:szCs w:val="28"/>
        </w:rPr>
        <w:lastRenderedPageBreak/>
        <w:tab/>
        <w:t xml:space="preserve">«8.2. Для заключения Договора собственники, владельцы, пользователи НТО (киосков, павильонов, торговых (вендинговых) автоматов), указанные в абзаце первом пункта 8.1 настоящего раздела, подают в Уполномоченный орган, муниципальное учреждение, муниципальное предприятие </w:t>
      </w:r>
      <w:r w:rsidR="00375467" w:rsidRPr="006256ED">
        <w:rPr>
          <w:sz w:val="28"/>
          <w:szCs w:val="28"/>
        </w:rPr>
        <w:t>городского округа город Елец</w:t>
      </w:r>
      <w:r w:rsidRPr="006256ED">
        <w:rPr>
          <w:sz w:val="28"/>
          <w:szCs w:val="28"/>
        </w:rPr>
        <w:t xml:space="preserve"> заявление по форме согласно приложению № 4 к настоящему Положению. Договор заключается по форме, установленной приложением № 5 к настоящему Положению, </w:t>
      </w:r>
      <w:r w:rsidR="00195ADF">
        <w:rPr>
          <w:sz w:val="28"/>
          <w:szCs w:val="28"/>
        </w:rPr>
        <w:t xml:space="preserve">Уполномоченным органом, муниципальным учреждением, муниципальным предприятием городского округа город Елец </w:t>
      </w:r>
      <w:r w:rsidRPr="006256ED">
        <w:rPr>
          <w:sz w:val="28"/>
          <w:szCs w:val="28"/>
        </w:rPr>
        <w:t xml:space="preserve">в течение 30 календарных дней с даты регистрации заявления </w:t>
      </w:r>
      <w:r w:rsidRPr="00195ADF">
        <w:rPr>
          <w:sz w:val="28"/>
          <w:szCs w:val="28"/>
        </w:rPr>
        <w:t xml:space="preserve">в </w:t>
      </w:r>
      <w:r w:rsidRPr="006256ED">
        <w:rPr>
          <w:sz w:val="28"/>
          <w:szCs w:val="28"/>
        </w:rPr>
        <w:t>Уполномоченном органе</w:t>
      </w:r>
      <w:r w:rsidR="00375467" w:rsidRPr="006256ED">
        <w:rPr>
          <w:sz w:val="28"/>
          <w:szCs w:val="28"/>
        </w:rPr>
        <w:t>, муниципальном учреждении, муниципальном предприятии городского округа город Елец</w:t>
      </w:r>
      <w:r w:rsidR="00427401">
        <w:rPr>
          <w:sz w:val="28"/>
          <w:szCs w:val="28"/>
        </w:rPr>
        <w:t xml:space="preserve"> соответственно</w:t>
      </w:r>
      <w:r w:rsidRPr="006256ED">
        <w:rPr>
          <w:sz w:val="28"/>
          <w:szCs w:val="28"/>
        </w:rPr>
        <w:t>.</w:t>
      </w:r>
      <w:r w:rsidR="00375467" w:rsidRPr="006256ED">
        <w:rPr>
          <w:sz w:val="28"/>
          <w:szCs w:val="28"/>
        </w:rPr>
        <w:t>»;</w:t>
      </w:r>
    </w:p>
    <w:p w:rsidR="00195ADF" w:rsidRPr="00195ADF" w:rsidRDefault="00375467" w:rsidP="00195AD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5ADF">
        <w:rPr>
          <w:b w:val="0"/>
          <w:sz w:val="28"/>
          <w:szCs w:val="28"/>
        </w:rPr>
        <w:t xml:space="preserve">5) </w:t>
      </w:r>
      <w:r w:rsidR="00195ADF" w:rsidRPr="00195ADF">
        <w:rPr>
          <w:b w:val="0"/>
          <w:color w:val="auto"/>
          <w:sz w:val="28"/>
          <w:szCs w:val="28"/>
        </w:rPr>
        <w:t>абзац второй пункта 7.7 раздела 7 «</w:t>
      </w:r>
      <w:r w:rsidR="00195ADF" w:rsidRPr="00195A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Оформление результатов аукциона»</w:t>
      </w:r>
      <w:r w:rsidR="00195ADF" w:rsidRPr="00195ADF">
        <w:rPr>
          <w:b w:val="0"/>
          <w:bCs w:val="0"/>
          <w:sz w:val="28"/>
          <w:szCs w:val="28"/>
        </w:rPr>
        <w:t xml:space="preserve"> </w:t>
      </w:r>
      <w:r w:rsidRPr="00195ADF">
        <w:rPr>
          <w:b w:val="0"/>
          <w:sz w:val="28"/>
          <w:szCs w:val="28"/>
        </w:rPr>
        <w:t>приложени</w:t>
      </w:r>
      <w:r w:rsidR="004F2BCF">
        <w:rPr>
          <w:b w:val="0"/>
          <w:sz w:val="28"/>
          <w:szCs w:val="28"/>
        </w:rPr>
        <w:t>я</w:t>
      </w:r>
      <w:r w:rsidRPr="00195ADF">
        <w:rPr>
          <w:b w:val="0"/>
          <w:sz w:val="28"/>
          <w:szCs w:val="28"/>
        </w:rPr>
        <w:t xml:space="preserve"> № 2</w:t>
      </w:r>
      <w:r w:rsidR="00817018" w:rsidRPr="00195ADF">
        <w:rPr>
          <w:b w:val="0"/>
          <w:sz w:val="28"/>
          <w:szCs w:val="28"/>
        </w:rPr>
        <w:t xml:space="preserve"> «Порядок проведения открытого аукциона на право размещения нестационарного торгового объекта на территории городского округа город Елец»</w:t>
      </w:r>
      <w:r w:rsidRPr="00195ADF">
        <w:rPr>
          <w:b w:val="0"/>
          <w:sz w:val="28"/>
          <w:szCs w:val="28"/>
        </w:rPr>
        <w:t xml:space="preserve"> к Положению о предоставлении права размещения нестационарных торговых объектов на территории городского округа город Елец</w:t>
      </w:r>
      <w:r w:rsidR="00195ADF" w:rsidRPr="00195A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изложить в следующей редакции:</w:t>
      </w:r>
    </w:p>
    <w:p w:rsidR="00195ADF" w:rsidRPr="006256ED" w:rsidRDefault="00195ADF" w:rsidP="00195ADF">
      <w:pPr>
        <w:ind w:firstLine="708"/>
        <w:jc w:val="both"/>
        <w:rPr>
          <w:sz w:val="28"/>
          <w:szCs w:val="28"/>
        </w:rPr>
      </w:pPr>
      <w:r w:rsidRPr="006256ED">
        <w:t xml:space="preserve"> «</w:t>
      </w:r>
      <w:r w:rsidRPr="006256ED">
        <w:rPr>
          <w:sz w:val="28"/>
          <w:szCs w:val="28"/>
        </w:rPr>
        <w:t>Участник, предложивший наиболее высокую цену, следующую после предложенной победителем аукциона цены права на размещение НТО, обязан заключить Договор (приложения № 1, 2 к Порядку) с Организатором в срок не позднее 15 календарных дней со дня установления Организатором факта уклонения или отказа победителя аукциона от оплаты полной стоимости приобретенного права на размещение НТО и (или) заключения Договора в сроки, определенные настоящим Порядком, при условии оплаты полной стоимости приобретенного права.»</w:t>
      </w:r>
      <w:r>
        <w:rPr>
          <w:sz w:val="28"/>
          <w:szCs w:val="28"/>
        </w:rPr>
        <w:t>.</w:t>
      </w:r>
    </w:p>
    <w:p w:rsidR="005D449B" w:rsidRPr="006256ED" w:rsidRDefault="005D449B" w:rsidP="005D449B">
      <w:pPr>
        <w:ind w:firstLine="709"/>
        <w:jc w:val="both"/>
        <w:rPr>
          <w:sz w:val="28"/>
          <w:szCs w:val="28"/>
        </w:rPr>
      </w:pPr>
      <w:r w:rsidRPr="006256ED">
        <w:rPr>
          <w:bCs/>
          <w:sz w:val="28"/>
          <w:szCs w:val="28"/>
        </w:rPr>
        <w:t>2.</w:t>
      </w:r>
      <w:r w:rsidRPr="006256ED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6E12CE" w:rsidRPr="006256ED">
        <w:rPr>
          <w:sz w:val="28"/>
          <w:szCs w:val="28"/>
        </w:rPr>
        <w:t>.</w:t>
      </w:r>
    </w:p>
    <w:p w:rsidR="005D449B" w:rsidRPr="006256ED" w:rsidRDefault="005D449B" w:rsidP="005D449B">
      <w:pPr>
        <w:pStyle w:val="2"/>
        <w:ind w:firstLine="720"/>
      </w:pPr>
      <w:r w:rsidRPr="006256ED">
        <w:t>3. Контроль за исполнением настоящего постановления возложить на</w:t>
      </w:r>
      <w:r w:rsidR="006E12CE" w:rsidRPr="006256ED">
        <w:t>   </w:t>
      </w:r>
      <w:r w:rsidRPr="006256ED">
        <w:t xml:space="preserve">заместителя главы администрации городского округа город Елец </w:t>
      </w:r>
      <w:r w:rsidR="00E26827" w:rsidRPr="006256ED">
        <w:t>Черных О.А</w:t>
      </w:r>
      <w:r w:rsidRPr="006256ED">
        <w:t>.</w:t>
      </w:r>
    </w:p>
    <w:p w:rsidR="005D449B" w:rsidRPr="006256ED" w:rsidRDefault="005D449B" w:rsidP="005D449B">
      <w:pPr>
        <w:pStyle w:val="2"/>
      </w:pPr>
    </w:p>
    <w:p w:rsidR="00E26827" w:rsidRPr="006256ED" w:rsidRDefault="00E26827" w:rsidP="005D449B">
      <w:pPr>
        <w:pStyle w:val="2"/>
      </w:pPr>
    </w:p>
    <w:p w:rsidR="005D449B" w:rsidRPr="006256ED" w:rsidRDefault="005D449B" w:rsidP="005D449B">
      <w:pPr>
        <w:pStyle w:val="2"/>
      </w:pPr>
      <w:r w:rsidRPr="006256ED">
        <w:t>Глава городского округа</w:t>
      </w:r>
    </w:p>
    <w:p w:rsidR="009378D7" w:rsidRPr="006256ED" w:rsidRDefault="005D449B" w:rsidP="005D449B">
      <w:pPr>
        <w:pStyle w:val="2"/>
      </w:pPr>
      <w:r w:rsidRPr="006256ED">
        <w:t>город Елец                                                                                        Е.В. Боровских</w:t>
      </w:r>
    </w:p>
    <w:p w:rsidR="00E26827" w:rsidRPr="006256ED" w:rsidRDefault="00E26827" w:rsidP="009661C6">
      <w:pPr>
        <w:pStyle w:val="2"/>
        <w:spacing w:before="80"/>
        <w:rPr>
          <w:sz w:val="20"/>
          <w:szCs w:val="20"/>
        </w:rPr>
      </w:pPr>
    </w:p>
    <w:p w:rsidR="00E26827" w:rsidRPr="006256ED" w:rsidRDefault="009378D7" w:rsidP="009661C6">
      <w:pPr>
        <w:pStyle w:val="2"/>
        <w:spacing w:before="80"/>
        <w:rPr>
          <w:sz w:val="20"/>
          <w:szCs w:val="20"/>
        </w:rPr>
      </w:pPr>
      <w:r w:rsidRPr="006256ED">
        <w:rPr>
          <w:sz w:val="20"/>
          <w:szCs w:val="20"/>
        </w:rPr>
        <w:t>Миха</w:t>
      </w:r>
      <w:r w:rsidR="005D449B" w:rsidRPr="006256ED">
        <w:rPr>
          <w:sz w:val="20"/>
          <w:szCs w:val="20"/>
        </w:rPr>
        <w:t>лев Максим Сергеевич</w:t>
      </w:r>
      <w:r w:rsidRPr="006256ED">
        <w:rPr>
          <w:sz w:val="20"/>
          <w:szCs w:val="20"/>
        </w:rPr>
        <w:t>,</w:t>
      </w:r>
      <w:r w:rsidR="005D449B" w:rsidRPr="006256ED">
        <w:rPr>
          <w:sz w:val="20"/>
          <w:szCs w:val="20"/>
        </w:rPr>
        <w:t xml:space="preserve"> </w:t>
      </w:r>
    </w:p>
    <w:p w:rsidR="005D449B" w:rsidRPr="006256ED" w:rsidRDefault="005D449B" w:rsidP="009661C6">
      <w:pPr>
        <w:pStyle w:val="2"/>
        <w:spacing w:before="80"/>
        <w:rPr>
          <w:sz w:val="20"/>
          <w:szCs w:val="20"/>
        </w:rPr>
      </w:pPr>
      <w:r w:rsidRPr="006256ED">
        <w:rPr>
          <w:sz w:val="20"/>
          <w:szCs w:val="20"/>
        </w:rPr>
        <w:t>5 99 58</w:t>
      </w:r>
    </w:p>
    <w:p w:rsidR="00DE1822" w:rsidRPr="006256ED" w:rsidRDefault="00DE1822" w:rsidP="00195ADF"/>
    <w:sectPr w:rsidR="00DE1822" w:rsidRPr="0062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9"/>
    <w:rsid w:val="0000587F"/>
    <w:rsid w:val="00006E53"/>
    <w:rsid w:val="00027729"/>
    <w:rsid w:val="00061599"/>
    <w:rsid w:val="000B367C"/>
    <w:rsid w:val="000D4B36"/>
    <w:rsid w:val="000E7DB8"/>
    <w:rsid w:val="00125EBE"/>
    <w:rsid w:val="00126EBC"/>
    <w:rsid w:val="00137EF2"/>
    <w:rsid w:val="001512E4"/>
    <w:rsid w:val="00160473"/>
    <w:rsid w:val="00173BE4"/>
    <w:rsid w:val="00177ADE"/>
    <w:rsid w:val="00195ADF"/>
    <w:rsid w:val="00197478"/>
    <w:rsid w:val="001A05C8"/>
    <w:rsid w:val="001B0D2A"/>
    <w:rsid w:val="001C2361"/>
    <w:rsid w:val="001C44DA"/>
    <w:rsid w:val="001E50A4"/>
    <w:rsid w:val="002040B1"/>
    <w:rsid w:val="002163DD"/>
    <w:rsid w:val="00217905"/>
    <w:rsid w:val="00230DCE"/>
    <w:rsid w:val="002372AC"/>
    <w:rsid w:val="00263650"/>
    <w:rsid w:val="00266FD8"/>
    <w:rsid w:val="002A6BB8"/>
    <w:rsid w:val="002B1CBF"/>
    <w:rsid w:val="002B259D"/>
    <w:rsid w:val="002C3621"/>
    <w:rsid w:val="002D1169"/>
    <w:rsid w:val="002E4925"/>
    <w:rsid w:val="002F2DF7"/>
    <w:rsid w:val="00300CD2"/>
    <w:rsid w:val="00332239"/>
    <w:rsid w:val="00333881"/>
    <w:rsid w:val="003404FE"/>
    <w:rsid w:val="00342435"/>
    <w:rsid w:val="003444B3"/>
    <w:rsid w:val="00350106"/>
    <w:rsid w:val="0037014A"/>
    <w:rsid w:val="00375467"/>
    <w:rsid w:val="003777AB"/>
    <w:rsid w:val="00377EF9"/>
    <w:rsid w:val="003A77FC"/>
    <w:rsid w:val="003B5661"/>
    <w:rsid w:val="003C281A"/>
    <w:rsid w:val="003C59A7"/>
    <w:rsid w:val="003F20C1"/>
    <w:rsid w:val="003F51D3"/>
    <w:rsid w:val="004061F4"/>
    <w:rsid w:val="004130B3"/>
    <w:rsid w:val="00427401"/>
    <w:rsid w:val="004447B7"/>
    <w:rsid w:val="00451BE4"/>
    <w:rsid w:val="00454390"/>
    <w:rsid w:val="004630BB"/>
    <w:rsid w:val="00464EB4"/>
    <w:rsid w:val="00496F83"/>
    <w:rsid w:val="004D6501"/>
    <w:rsid w:val="004E507A"/>
    <w:rsid w:val="004F2BCF"/>
    <w:rsid w:val="005215B6"/>
    <w:rsid w:val="005376D7"/>
    <w:rsid w:val="0057716B"/>
    <w:rsid w:val="00595428"/>
    <w:rsid w:val="005969A7"/>
    <w:rsid w:val="005A5263"/>
    <w:rsid w:val="005D0D1C"/>
    <w:rsid w:val="005D449B"/>
    <w:rsid w:val="005D5D17"/>
    <w:rsid w:val="005D7AD4"/>
    <w:rsid w:val="005E7D58"/>
    <w:rsid w:val="005F054A"/>
    <w:rsid w:val="00624851"/>
    <w:rsid w:val="006256ED"/>
    <w:rsid w:val="00637DA1"/>
    <w:rsid w:val="00645B7C"/>
    <w:rsid w:val="00670EC2"/>
    <w:rsid w:val="0067758F"/>
    <w:rsid w:val="00681015"/>
    <w:rsid w:val="006860B1"/>
    <w:rsid w:val="00697F22"/>
    <w:rsid w:val="006A050B"/>
    <w:rsid w:val="006B277A"/>
    <w:rsid w:val="006C087E"/>
    <w:rsid w:val="006D519B"/>
    <w:rsid w:val="006E12CE"/>
    <w:rsid w:val="006E4764"/>
    <w:rsid w:val="006E6DF2"/>
    <w:rsid w:val="00712330"/>
    <w:rsid w:val="00740783"/>
    <w:rsid w:val="007572F1"/>
    <w:rsid w:val="00786704"/>
    <w:rsid w:val="00794C7C"/>
    <w:rsid w:val="007A437F"/>
    <w:rsid w:val="007C57F0"/>
    <w:rsid w:val="007D69D2"/>
    <w:rsid w:val="007D7E59"/>
    <w:rsid w:val="007E0685"/>
    <w:rsid w:val="007E26D4"/>
    <w:rsid w:val="007F6FFA"/>
    <w:rsid w:val="00815178"/>
    <w:rsid w:val="00817018"/>
    <w:rsid w:val="008238B7"/>
    <w:rsid w:val="008271C4"/>
    <w:rsid w:val="0083706C"/>
    <w:rsid w:val="008477BD"/>
    <w:rsid w:val="00852FC6"/>
    <w:rsid w:val="00886804"/>
    <w:rsid w:val="008A4FCE"/>
    <w:rsid w:val="008B38D9"/>
    <w:rsid w:val="008B69A5"/>
    <w:rsid w:val="008D1300"/>
    <w:rsid w:val="008D4D1A"/>
    <w:rsid w:val="008D576C"/>
    <w:rsid w:val="00910251"/>
    <w:rsid w:val="00913A79"/>
    <w:rsid w:val="009141A0"/>
    <w:rsid w:val="009162CA"/>
    <w:rsid w:val="009279BE"/>
    <w:rsid w:val="009378D7"/>
    <w:rsid w:val="00943B28"/>
    <w:rsid w:val="00944E4E"/>
    <w:rsid w:val="0095348F"/>
    <w:rsid w:val="009606C8"/>
    <w:rsid w:val="009661C6"/>
    <w:rsid w:val="00966284"/>
    <w:rsid w:val="00994A52"/>
    <w:rsid w:val="009A5084"/>
    <w:rsid w:val="009A7D89"/>
    <w:rsid w:val="009C2616"/>
    <w:rsid w:val="009E32D3"/>
    <w:rsid w:val="009F6459"/>
    <w:rsid w:val="00A2181F"/>
    <w:rsid w:val="00A54384"/>
    <w:rsid w:val="00A709F8"/>
    <w:rsid w:val="00AA2D64"/>
    <w:rsid w:val="00AC1C26"/>
    <w:rsid w:val="00AD5863"/>
    <w:rsid w:val="00AE0DC3"/>
    <w:rsid w:val="00AE18E7"/>
    <w:rsid w:val="00AF0743"/>
    <w:rsid w:val="00AF323C"/>
    <w:rsid w:val="00B25CE5"/>
    <w:rsid w:val="00B42994"/>
    <w:rsid w:val="00B56662"/>
    <w:rsid w:val="00B6275B"/>
    <w:rsid w:val="00B672AB"/>
    <w:rsid w:val="00B81C4C"/>
    <w:rsid w:val="00C25CC4"/>
    <w:rsid w:val="00C33948"/>
    <w:rsid w:val="00C54A6D"/>
    <w:rsid w:val="00C62747"/>
    <w:rsid w:val="00CD2218"/>
    <w:rsid w:val="00CE7A21"/>
    <w:rsid w:val="00CF247D"/>
    <w:rsid w:val="00D07E29"/>
    <w:rsid w:val="00D1130B"/>
    <w:rsid w:val="00D378AD"/>
    <w:rsid w:val="00D47506"/>
    <w:rsid w:val="00D51F49"/>
    <w:rsid w:val="00D80AD2"/>
    <w:rsid w:val="00D85A3B"/>
    <w:rsid w:val="00DA24F5"/>
    <w:rsid w:val="00DE1822"/>
    <w:rsid w:val="00E26827"/>
    <w:rsid w:val="00E5648B"/>
    <w:rsid w:val="00EA1467"/>
    <w:rsid w:val="00EA294A"/>
    <w:rsid w:val="00EA7851"/>
    <w:rsid w:val="00EB0A38"/>
    <w:rsid w:val="00EC1A6E"/>
    <w:rsid w:val="00ED335A"/>
    <w:rsid w:val="00F27E64"/>
    <w:rsid w:val="00F408AD"/>
    <w:rsid w:val="00F82CA6"/>
    <w:rsid w:val="00F8759F"/>
    <w:rsid w:val="00F91D8D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D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E7DB8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styleId="a3">
    <w:name w:val="Hyperlink"/>
    <w:rsid w:val="00D80AD2"/>
    <w:rPr>
      <w:color w:val="0000FF"/>
      <w:u w:val="single"/>
    </w:rPr>
  </w:style>
  <w:style w:type="paragraph" w:customStyle="1" w:styleId="formattexttopleveltextindenttext">
    <w:name w:val="formattext topleveltext indenttext"/>
    <w:basedOn w:val="a"/>
    <w:rsid w:val="00D80AD2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rsid w:val="006E6DF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6E6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E0D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rsid w:val="00AE0DC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rsid w:val="0071233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2"/>
    <w:basedOn w:val="a"/>
    <w:rsid w:val="005D449B"/>
    <w:pPr>
      <w:tabs>
        <w:tab w:val="left" w:pos="540"/>
        <w:tab w:val="left" w:pos="720"/>
        <w:tab w:val="left" w:pos="900"/>
      </w:tabs>
      <w:jc w:val="both"/>
    </w:pPr>
    <w:rPr>
      <w:sz w:val="28"/>
      <w:szCs w:val="28"/>
    </w:rPr>
  </w:style>
  <w:style w:type="character" w:styleId="a8">
    <w:name w:val="annotation reference"/>
    <w:rsid w:val="00AF0743"/>
    <w:rPr>
      <w:sz w:val="16"/>
      <w:szCs w:val="16"/>
    </w:rPr>
  </w:style>
  <w:style w:type="paragraph" w:styleId="a9">
    <w:name w:val="annotation text"/>
    <w:basedOn w:val="a"/>
    <w:link w:val="aa"/>
    <w:rsid w:val="00AF07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0743"/>
    <w:rPr>
      <w:lang w:val="ru-RU" w:eastAsia="ru-RU" w:bidi="ar-SA"/>
    </w:rPr>
  </w:style>
  <w:style w:type="paragraph" w:styleId="ab">
    <w:name w:val="Balloon Text"/>
    <w:basedOn w:val="a"/>
    <w:semiHidden/>
    <w:rsid w:val="00AF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D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E7DB8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styleId="a3">
    <w:name w:val="Hyperlink"/>
    <w:rsid w:val="00D80AD2"/>
    <w:rPr>
      <w:color w:val="0000FF"/>
      <w:u w:val="single"/>
    </w:rPr>
  </w:style>
  <w:style w:type="paragraph" w:customStyle="1" w:styleId="formattexttopleveltextindenttext">
    <w:name w:val="formattext topleveltext indenttext"/>
    <w:basedOn w:val="a"/>
    <w:rsid w:val="00D80AD2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rsid w:val="006E6DF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6E6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AE0D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rsid w:val="00AE0DC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rsid w:val="0071233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2"/>
    <w:basedOn w:val="a"/>
    <w:rsid w:val="005D449B"/>
    <w:pPr>
      <w:tabs>
        <w:tab w:val="left" w:pos="540"/>
        <w:tab w:val="left" w:pos="720"/>
        <w:tab w:val="left" w:pos="900"/>
      </w:tabs>
      <w:jc w:val="both"/>
    </w:pPr>
    <w:rPr>
      <w:sz w:val="28"/>
      <w:szCs w:val="28"/>
    </w:rPr>
  </w:style>
  <w:style w:type="character" w:styleId="a8">
    <w:name w:val="annotation reference"/>
    <w:rsid w:val="00AF0743"/>
    <w:rPr>
      <w:sz w:val="16"/>
      <w:szCs w:val="16"/>
    </w:rPr>
  </w:style>
  <w:style w:type="paragraph" w:styleId="a9">
    <w:name w:val="annotation text"/>
    <w:basedOn w:val="a"/>
    <w:link w:val="aa"/>
    <w:rsid w:val="00AF07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0743"/>
    <w:rPr>
      <w:lang w:val="ru-RU" w:eastAsia="ru-RU" w:bidi="ar-SA"/>
    </w:rPr>
  </w:style>
  <w:style w:type="paragraph" w:styleId="ab">
    <w:name w:val="Balloon Text"/>
    <w:basedOn w:val="a"/>
    <w:semiHidden/>
    <w:rsid w:val="00AF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ЦКМЗ Рабочее место 3</cp:lastModifiedBy>
  <cp:revision>2</cp:revision>
  <cp:lastPrinted>2023-04-03T07:30:00Z</cp:lastPrinted>
  <dcterms:created xsi:type="dcterms:W3CDTF">2023-04-03T07:44:00Z</dcterms:created>
  <dcterms:modified xsi:type="dcterms:W3CDTF">2023-04-03T07:44:00Z</dcterms:modified>
</cp:coreProperties>
</file>