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69085E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2016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69085E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:rsidR="00B5094E" w:rsidRPr="00B5094E" w:rsidRDefault="0069085E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5094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 стороны  контролирующих  органов: отдела  надзора и </w:t>
      </w:r>
      <w:proofErr w:type="gramStart"/>
      <w:r w:rsidR="00B5094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5094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соблюдением законодательства в сфере  образования, лицензирования, государственной  аккредитации, контроля качества образования; отдела лицензирования, государственной аккредитации  и  подтверждения документов об  образовании и квалификации УО и науки   Липецкой  области предписания исполнены и сняты с контроля.</w:t>
      </w:r>
    </w:p>
    <w:p w:rsidR="0069085E" w:rsidRDefault="00113D05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80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Сегодня в муниципальной системе  образования сформирована оптимальная образовательная среда, обеспечивающая качественные  образовательные  услуги, а  также равные  возможности  доступа  населения  к  образовательным  ресурсам.</w:t>
      </w:r>
    </w:p>
    <w:p w:rsidR="00D807E4" w:rsidRPr="00D807E4" w:rsidRDefault="00D807E4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2016 году проведена  реорганизация сети  дошкольных  учреждений в форме присоединения, в  рамках  которой произошло  сокращение  числа  учреждений – юридических  лиц с 37 до 30.</w:t>
      </w:r>
    </w:p>
    <w:p w:rsidR="00CC4BBD" w:rsidRPr="00B5094E" w:rsidRDefault="0069085E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8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48</w:t>
      </w:r>
      <w:r w:rsidRPr="00630E3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630E3F">
        <w:rPr>
          <w:rFonts w:ascii="Times New Roman" w:hAnsi="Times New Roman"/>
          <w:sz w:val="28"/>
          <w:szCs w:val="28"/>
        </w:rPr>
        <w:t xml:space="preserve">  различных  типов образуют сеть  образ</w:t>
      </w:r>
      <w:r>
        <w:rPr>
          <w:rFonts w:ascii="Times New Roman" w:hAnsi="Times New Roman"/>
          <w:sz w:val="28"/>
          <w:szCs w:val="28"/>
        </w:rPr>
        <w:t>овательных  учреждений городского  округа  город Елец: 30 дошкольных  учреждений</w:t>
      </w:r>
      <w:r w:rsidRPr="00630E3F">
        <w:rPr>
          <w:rFonts w:ascii="Times New Roman" w:hAnsi="Times New Roman"/>
          <w:sz w:val="28"/>
          <w:szCs w:val="28"/>
        </w:rPr>
        <w:t>, 3  учреждения  дополнительного  образования детей, 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E3F">
        <w:rPr>
          <w:rFonts w:ascii="Times New Roman" w:hAnsi="Times New Roman"/>
          <w:sz w:val="28"/>
          <w:szCs w:val="28"/>
        </w:rPr>
        <w:t xml:space="preserve"> общеобразов</w:t>
      </w:r>
      <w:r w:rsidR="00CC4BBD">
        <w:rPr>
          <w:rFonts w:ascii="Times New Roman" w:hAnsi="Times New Roman"/>
          <w:sz w:val="28"/>
          <w:szCs w:val="28"/>
        </w:rPr>
        <w:t>ательных 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так же  МБУ «РЦМСО г. Ельца», МАУ </w:t>
      </w:r>
      <w:proofErr w:type="gramStart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 В учреждениях общ</w:t>
      </w:r>
      <w:r w:rsidR="00CC4BBD">
        <w:rPr>
          <w:rFonts w:ascii="Times New Roman" w:hAnsi="Times New Roman" w:cs="Times New Roman"/>
          <w:color w:val="000000" w:themeColor="text1"/>
          <w:sz w:val="28"/>
          <w:szCs w:val="28"/>
        </w:rPr>
        <w:t>его образования  обучаются  9480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BBD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 и</w:t>
      </w:r>
      <w:r w:rsidR="00D80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воспитываются  5089</w:t>
      </w:r>
      <w:r w:rsidR="00CC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дошкольного  возраста</w:t>
      </w:r>
    </w:p>
    <w:p w:rsidR="0069085E" w:rsidRDefault="00D807E4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Исполнение  Указа Президента РФ от 7  мая 2012 года № 599 «О мерах  по  реализации  государственной политики в области  образования и науки»  в части  ликвидации  очередности  в дошкольных  образовательных учреждениях  для детей в возрасте  от  3 до  7 лет достигнуто  к сентябрю 2013 года.  А к сентябрю 2016 года ликвидирована  очередность в ДОУ для   детей младше 3-х лет.</w:t>
      </w:r>
    </w:p>
    <w:p w:rsidR="00EC20A3" w:rsidRPr="00B5094E" w:rsidRDefault="00D807E4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с  постановлением  администрации  города  Ельца  Липецкой  </w:t>
      </w:r>
      <w:r w:rsidR="00A1339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от  15.12.2014 г. № 2259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 утверждении  порядка  мониторинга  и  контроля  за  исполнением  муниципального  задания  на  оказание  муниципальных  услуг  по  городу  Ельцу» произведен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аний</w:t>
      </w:r>
      <w:proofErr w:type="gramEnd"/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C037D3" w:rsidP="0008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F90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F90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было израсходовано 748087,6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едств местного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188530,9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</w:p>
    <w:p w:rsidR="00864665" w:rsidRPr="00B5094E" w:rsidRDefault="00201F28" w:rsidP="00083F52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услуги «Реализация основн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ых общеобразовательных программ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«Реализация основных общеобразовательных программ основного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86C" w:rsidRP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основных общеобразовательных программ  среднего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Объем  фактических  ассигнований на  финансовое  обеспечение  для  выполнения муниципаль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составил </w:t>
      </w:r>
      <w:r w:rsidR="00EE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362 849,8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B5094E" w:rsidRDefault="00864665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75F7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На высоком уровне традиционно находятся качественные  и количественные  показатели елецкого  образования.</w:t>
      </w:r>
    </w:p>
    <w:p w:rsidR="00CA286C" w:rsidRDefault="00CA286C" w:rsidP="00083F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14D">
        <w:rPr>
          <w:rFonts w:ascii="Times New Roman" w:hAnsi="Times New Roman"/>
          <w:color w:val="000000" w:themeColor="text1"/>
          <w:sz w:val="28"/>
          <w:szCs w:val="28"/>
        </w:rPr>
        <w:t>Зданий,  которые   находятся в  аварийном  состоянии  или  требуют  капитального  ремонта,  в образовательных учреждениях  - нет.</w:t>
      </w:r>
    </w:p>
    <w:p w:rsidR="00CA286C" w:rsidRPr="002B15EE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Проводится поэтапная работа по ликвидации второй смены обучения в МБОУ лицей № 5, МБОУ «Гимназия № 97 г. Ельца». С 1 сентября 2016 года МБОУ СШ № 10 с углубленным  изучением  отдельных  предметов  перешла на  обучение в одну  смену за счет  внутренней оптимизации  помещений.</w:t>
      </w:r>
    </w:p>
    <w:p w:rsidR="00CA286C" w:rsidRPr="00630E3F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 2016 году продолжается обучение   одаренных детей  городского  округа город Елец </w:t>
      </w:r>
      <w:r w:rsidRPr="00630E3F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Pr="00630E3F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630E3F">
        <w:rPr>
          <w:rFonts w:ascii="Times New Roman" w:hAnsi="Times New Roman"/>
          <w:sz w:val="28"/>
          <w:szCs w:val="28"/>
        </w:rPr>
        <w:t xml:space="preserve"> школе  центра дополнительного  образования детей «Стратегия» </w:t>
      </w:r>
      <w:proofErr w:type="gramStart"/>
      <w:r w:rsidRPr="00630E3F">
        <w:rPr>
          <w:rFonts w:ascii="Times New Roman" w:hAnsi="Times New Roman"/>
          <w:sz w:val="28"/>
          <w:szCs w:val="28"/>
        </w:rPr>
        <w:t>г</w:t>
      </w:r>
      <w:proofErr w:type="gramEnd"/>
      <w:r w:rsidRPr="00630E3F">
        <w:rPr>
          <w:rFonts w:ascii="Times New Roman" w:hAnsi="Times New Roman"/>
          <w:sz w:val="28"/>
          <w:szCs w:val="28"/>
        </w:rPr>
        <w:t xml:space="preserve">. Липецка по  6 предметам (математика, физика, информатика, химия, биология, русский язык) </w:t>
      </w:r>
    </w:p>
    <w:p w:rsidR="00CA286C" w:rsidRPr="00630E3F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3F">
        <w:rPr>
          <w:rFonts w:ascii="Times New Roman" w:hAnsi="Times New Roman"/>
          <w:sz w:val="28"/>
          <w:szCs w:val="28"/>
        </w:rPr>
        <w:t xml:space="preserve">     В 8 из  9  школ  города, реализующих  программу  среднего  общего  </w:t>
      </w:r>
      <w:proofErr w:type="gramStart"/>
      <w:r w:rsidRPr="00630E3F">
        <w:rPr>
          <w:rFonts w:ascii="Times New Roman" w:hAnsi="Times New Roman"/>
          <w:sz w:val="28"/>
          <w:szCs w:val="28"/>
        </w:rPr>
        <w:t>образования, обучающиеся  10-11   классов  получали</w:t>
      </w:r>
      <w:proofErr w:type="gramEnd"/>
      <w:r w:rsidRPr="00630E3F">
        <w:rPr>
          <w:rFonts w:ascii="Times New Roman" w:hAnsi="Times New Roman"/>
          <w:sz w:val="28"/>
          <w:szCs w:val="28"/>
        </w:rPr>
        <w:t xml:space="preserve"> образование  в  соответствии  с  запросом  по  12  профилям.</w:t>
      </w:r>
    </w:p>
    <w:p w:rsidR="00CA286C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3F">
        <w:rPr>
          <w:rFonts w:ascii="Times New Roman" w:hAnsi="Times New Roman"/>
          <w:sz w:val="28"/>
          <w:szCs w:val="28"/>
        </w:rPr>
        <w:t xml:space="preserve">     В рамках  сетевого  взаимодействия  на  базе  лицея  № 5  было  организовано  дистанционное  обучение    школьников</w:t>
      </w:r>
      <w:r>
        <w:rPr>
          <w:rFonts w:ascii="Times New Roman" w:hAnsi="Times New Roman"/>
          <w:sz w:val="28"/>
          <w:szCs w:val="28"/>
        </w:rPr>
        <w:t xml:space="preserve"> 9,10,</w:t>
      </w:r>
      <w:r w:rsidRPr="00630E3F">
        <w:rPr>
          <w:rFonts w:ascii="Times New Roman" w:hAnsi="Times New Roman"/>
          <w:sz w:val="28"/>
          <w:szCs w:val="28"/>
        </w:rPr>
        <w:t xml:space="preserve">  11 классов школ </w:t>
      </w:r>
    </w:p>
    <w:p w:rsidR="00CA286C" w:rsidRPr="00630E3F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3F">
        <w:rPr>
          <w:rFonts w:ascii="Times New Roman" w:hAnsi="Times New Roman"/>
          <w:sz w:val="28"/>
          <w:szCs w:val="28"/>
        </w:rPr>
        <w:t>№ 1, № 8, № 23  по  программам  профильного  обучения.</w:t>
      </w:r>
    </w:p>
    <w:p w:rsidR="00CA286C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Остается  стабильным  число участников ЕГЭ – это  100 % выпускников. Сократилось число  школьников, не получивших  аттестат о     среднем общем образовании с 5 в 2014 году  до 1  в 2016 году, что   составляет – 0,2 % в общей численности  выпускников.</w:t>
      </w:r>
    </w:p>
    <w:p w:rsidR="00CA286C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 текущий период обеспечены  более  комфортные  условия  пребывания детей  в общеобразовательных  учреждениях. Постоянно обновляется материально-техническая база,  создаются  безопасные  условия для осуществления образовательного  процесса. Во  всех  учреждениях используются электронные образовательные  ресурсы, что  позволяет   увеличить  долю учреждений, соответствующих  современным  требованиям обучения, в общем количестве общеобразовательных  учреждений с  81,5 % в 2014 году </w:t>
      </w:r>
      <w:r w:rsidRPr="006A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 90,6 % в 2016 году.</w:t>
      </w:r>
    </w:p>
    <w:p w:rsidR="00CA286C" w:rsidRPr="00CA286C" w:rsidRDefault="00CA286C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Изменяется инфраструктура  образовательных  учреждений для обеспечения доступности  образования для детей-инвалидов.  На  сегодня  созданы  условия для  совместного  обучения детей-инвалидов и  детей, не  имеющих  нарушений в развитии    в  4-х  школах города  МБОУ СШ № 1  </w:t>
      </w:r>
      <w:r>
        <w:rPr>
          <w:rFonts w:ascii="Times New Roman" w:hAnsi="Times New Roman"/>
          <w:sz w:val="28"/>
          <w:szCs w:val="28"/>
        </w:rPr>
        <w:lastRenderedPageBreak/>
        <w:t>им. М.М.Пришвина, МБОУ ОШ № 15, МБОУ СШ № 8 и  МБОУ ОШ № 17  им. Т.Н.Хренникова,  это  36% от  общего  числа  школ. За  три года общая  сумма  затраченных  средств на  создание  безбарьерной среды  составила  более 7,2 млн. рублей.</w:t>
      </w:r>
    </w:p>
    <w:p w:rsidR="00864665" w:rsidRPr="00B5094E" w:rsidRDefault="0046324C" w:rsidP="00083F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На услуги  «Реализация основных  общеобразовательных  программ дошкольного образования</w:t>
      </w:r>
      <w:r w:rsidR="00D514F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«Присмотр  и  уход» о</w:t>
      </w:r>
      <w:r w:rsidR="00D514F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 фактических  ассигнований на  финансовое  обеспечение  для  выполнения муниципального задания  по  дошкольным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 составил </w:t>
      </w:r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>332650,9</w:t>
      </w:r>
      <w:r w:rsidR="004743B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4F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864665" w:rsidRPr="00B5094E" w:rsidRDefault="00864665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74A8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 ликвидирован дефицит  мест  в дошкольных образовательных учреждениях  для детей в  возрасте от 3 до 7 лет.  Охват  услугам</w:t>
      </w:r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дошкольного образования в 2016 году составил 76,1%.  В 2016 году введен  в эксплуатацию детский  сад № 15 в  </w:t>
      </w:r>
      <w:proofErr w:type="spellStart"/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gramStart"/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лександровский</w:t>
      </w:r>
      <w:proofErr w:type="spellEnd"/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150 мест.</w:t>
      </w:r>
    </w:p>
    <w:p w:rsidR="00724AFE" w:rsidRDefault="00724AFE" w:rsidP="00083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09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Показатели    выполнены  в полном  объеме.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893858" w:rsidRPr="00893858" w:rsidRDefault="00893858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2016 году  в рамках  реализации  мероприятий программы  «Доступная среда» на  создание безбарьерной среды в   дошкольных  учреждения</w:t>
      </w:r>
      <w:r w:rsidRPr="00D96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(МБДОУ детский сад № 36, №40, №46) израсходованы средства   на общую  сумму  4,2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 В образовательных  учреждениях произведено  оборудование наружных  пандусов, расширение дверных  проемов  с заменой и  отделкой дверей, ремонт  туалетных  комнат с заменой сантехнического  оборудования, благоустроены территории выполнены ремонтные  работы и  оборудованы  кабинеты лечебной  физкультуры и  тренажерные залы, проводятся логопедические занятия, занятия  в  сенсорной  комнате.</w:t>
      </w:r>
    </w:p>
    <w:p w:rsidR="00893858" w:rsidRPr="00B5094E" w:rsidRDefault="001E6AD3" w:rsidP="00083F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Указа Президента РФ №597 «О мероприятиях по реализации государственной социальной политики», средняя заработная плата педагогических работников </w:t>
      </w:r>
      <w:r w:rsidRPr="00B5094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дошкольных образовательных учреждений</w:t>
      </w:r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2016 год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- 22059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  <w:r w:rsidR="007744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AFE" w:rsidRDefault="00727B76" w:rsidP="00083F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Услуга «Реализация  дополнительных общеразвивающих</w:t>
      </w:r>
      <w:r w:rsidR="00893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B510A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  объем  фактических  ассигнований на  финансовое обеспечение  для выполнения  муниципал</w:t>
      </w:r>
      <w:r w:rsidR="00084E5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задания  составил </w:t>
      </w:r>
      <w:r w:rsidR="00893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26 455,0</w:t>
      </w:r>
      <w:r w:rsidR="00B510A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</w:t>
      </w:r>
    </w:p>
    <w:p w:rsidR="00893858" w:rsidRDefault="00893858" w:rsidP="00083F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Все  3  учреждения дополнительного  образования имеют  лицензии  на  осуществление  образовательной  деятельности,</w:t>
      </w:r>
    </w:p>
    <w:p w:rsidR="00893858" w:rsidRDefault="00893858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30E3F">
        <w:rPr>
          <w:rFonts w:ascii="Times New Roman" w:hAnsi="Times New Roman"/>
          <w:sz w:val="28"/>
          <w:szCs w:val="28"/>
        </w:rPr>
        <w:t xml:space="preserve">Юные  ельчане  получают разнообразные  услуги  по </w:t>
      </w:r>
      <w:r>
        <w:rPr>
          <w:rFonts w:ascii="Times New Roman" w:hAnsi="Times New Roman"/>
          <w:sz w:val="28"/>
          <w:szCs w:val="28"/>
        </w:rPr>
        <w:t xml:space="preserve"> дополнительному образованию</w:t>
      </w:r>
      <w:r w:rsidR="006F7F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7F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учреждениях  дополнительного  образования </w:t>
      </w:r>
      <w:r w:rsidR="006F7FBB">
        <w:rPr>
          <w:rFonts w:ascii="Times New Roman" w:hAnsi="Times New Roman"/>
          <w:sz w:val="28"/>
          <w:szCs w:val="28"/>
        </w:rPr>
        <w:t xml:space="preserve"> детей  обучаются  – 6143</w:t>
      </w:r>
      <w:r>
        <w:rPr>
          <w:rFonts w:ascii="Times New Roman" w:hAnsi="Times New Roman"/>
          <w:sz w:val="28"/>
          <w:szCs w:val="28"/>
        </w:rPr>
        <w:t xml:space="preserve"> чел.)</w:t>
      </w:r>
      <w:proofErr w:type="gramEnd"/>
    </w:p>
    <w:p w:rsidR="00893858" w:rsidRDefault="00893858" w:rsidP="00083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30E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С целью  увеличения количества детей и подростков, занимающихся по  программам дополнительного  образования:</w:t>
      </w:r>
    </w:p>
    <w:p w:rsidR="00893858" w:rsidRDefault="00893858" w:rsidP="00083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обеспечена  вариативность  программ, возможность  заниматься не  в  одном  кружке или спортивной секции, а в двух и более;</w:t>
      </w:r>
    </w:p>
    <w:p w:rsidR="00893858" w:rsidRDefault="00893858" w:rsidP="00083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обновлены  программы дополнительного  образования детей, которые  учли   запрос потребителя образовательных  услуг  в  лице  воспитанников и  их  родителей, современные  тенденции развития, в  частности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обототехника;</w:t>
      </w:r>
    </w:p>
    <w:p w:rsidR="00893858" w:rsidRPr="00083F52" w:rsidRDefault="00893858" w:rsidP="0008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3F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Во исполнение Указа Президента РФ  № 597 «О мероприятиях по реализации государственной социальной политики» средняя заработная плата  педагогических работников учреждений дополнительного образования до  средней заработной  платы  учителей по  региону. </w:t>
      </w:r>
    </w:p>
    <w:p w:rsidR="00DF1506" w:rsidRPr="006F7FBB" w:rsidRDefault="00152BB7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D04EC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Услуга «</w:t>
      </w:r>
      <w:r w:rsidR="006F7FBB" w:rsidRPr="006F7FBB">
        <w:rPr>
          <w:rFonts w:ascii="Times New Roman" w:hAnsi="Times New Roman"/>
          <w:color w:val="000000"/>
          <w:sz w:val="28"/>
          <w:szCs w:val="28"/>
        </w:rPr>
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</w:r>
      <w:r w:rsidR="00D04EC2" w:rsidRPr="006F7F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4D97" w:rsidRP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1F7D87" w:rsidRPr="00B5094E" w:rsidRDefault="00332D91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 течение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2016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AF4D97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  свою  </w:t>
      </w:r>
      <w:proofErr w:type="gramStart"/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proofErr w:type="gramEnd"/>
      <w:r w:rsidR="00312FC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 Устава 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 из  основной  цели 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ми общедоступного и бесплатного,</w:t>
      </w:r>
      <w:r w:rsidR="00DF150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осуществлял  информационную, </w:t>
      </w:r>
      <w:r w:rsidR="002047A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организационно-методическую, </w:t>
      </w:r>
      <w:r w:rsidR="00B81A2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финансово-хозяйственную   деятельность.  Муниципальное  задание  исполнено  в  полном объеме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составили  24 562,8</w:t>
      </w:r>
      <w:r w:rsidR="004D26F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</w:t>
      </w:r>
      <w:r w:rsidR="00FE49E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640" w:rsidRDefault="00732D32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Услуга  «</w:t>
      </w:r>
      <w:r w:rsidR="0029042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>отдыха детей и молодежи» осуществляется</w:t>
      </w:r>
      <w:r w:rsidR="0043310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«Детский оздоровительный цент  города Ельца «Белая березка»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042B" w:rsidRPr="00B5094E" w:rsidRDefault="00825640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</w:t>
      </w:r>
      <w:proofErr w:type="gramStart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42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 муниципальной  услуги </w:t>
      </w:r>
      <w:r w:rsidR="0029042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взрослых.  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период 2016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набран  положительный  опыт, есть определенные ре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>зультаты. Так количество отдыхающих  за 2016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составило 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1700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(детей и  взрослых). </w:t>
      </w:r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 авторские  программы  профильных  смен, их  презентация  организована  на  уровне  области  и России. В каникулярное  время  в  МАУ  </w:t>
      </w:r>
      <w:proofErr w:type="gramStart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82132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«Белая березка» загруженность  с</w:t>
      </w:r>
      <w:r w:rsidR="00AB5B6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ледующая:  в  летний  период 4 смены продолжительностью 21 день по  250 человек в смену, в период осенний, зимних, весенних каникул – до 100 человек в смену продолжительностью  7  и  10  дней. Дети были  обеспечены  полноценным  пятиразовым  питанием, организовывались  оздоровление  и  культурный  дос</w:t>
      </w:r>
      <w:r w:rsidR="00206E0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  отдыхающих. Детский  отдых </w:t>
      </w:r>
      <w:r w:rsidR="00AB5B6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каникулярное  время организуется  с привлече</w:t>
      </w:r>
      <w:r w:rsidR="00206E0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нием  средств местного  бюджета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органов  соцзащиты  населения, родительской  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365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2016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были  выделены средства на  выполнение  муниципального  задани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в  размере  1569,0 тыс. руб. В рамках  действия  подпрограммы  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«Организация  отдыха  детей  в  каникулярное  время  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на  2014-2020</w:t>
      </w:r>
      <w:r w:rsidR="00C6091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годы» 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 израсходовано  289,0</w:t>
      </w:r>
      <w:r w:rsidR="007A61C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 у</w:t>
      </w:r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лучшение  инфраструктуры лагеря.</w:t>
      </w:r>
    </w:p>
    <w:p w:rsidR="003C37EB" w:rsidRPr="00B5094E" w:rsidRDefault="0029042B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Благодаря  совместной целенаправленной  работе  по  организации  досуга  в  загородном  лагере  удается  снизить  уровень  негативных явлений  в  молодежной среде,  улучшить  условия  отдыха детей, а  также  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предоставляется  возможность повысить  на  этой  основе  уровень  и  качество  жизни  населения.</w:t>
      </w:r>
      <w:r w:rsidR="008D1BE9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 работы  оздоровительного  лагеря показал: поставленные  </w:t>
      </w:r>
      <w:proofErr w:type="gramStart"/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proofErr w:type="gramEnd"/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задачи были  выполнены.</w:t>
      </w:r>
      <w:r w:rsidR="003C37EB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038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 результаты  достигнуты.</w:t>
      </w:r>
    </w:p>
    <w:p w:rsidR="00F744DA" w:rsidRPr="00B5094E" w:rsidRDefault="00B5094E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8722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работы за 2016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 подведомственных  учреждениях отклонений от  </w:t>
      </w:r>
      <w:r w:rsidR="00F744D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4D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</w:t>
      </w:r>
      <w:r w:rsidR="001A437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муници</w:t>
      </w:r>
      <w:r w:rsidR="00F744DA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заданиях нет. Учреждениями  соблюдены  все сроки  предоставления отчетности по  исполнению  муниципальных заданий. </w:t>
      </w:r>
    </w:p>
    <w:p w:rsidR="00187225" w:rsidRPr="00B5094E" w:rsidRDefault="00187225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F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Муниципальные задания за 2016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 учреждениям  </w:t>
      </w:r>
      <w:proofErr w:type="gramStart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</w:t>
      </w:r>
      <w:proofErr w:type="gramEnd"/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управлению  образования  выполнены  полностью. Объем  услуг  в  натуральных  показателях  выполнен по  всем  учреждениям.</w:t>
      </w:r>
    </w:p>
    <w:p w:rsidR="005D7B0B" w:rsidRPr="00B5094E" w:rsidRDefault="00B5094E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83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005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 проведения  мониторинга, управлением  о</w:t>
      </w:r>
      <w:r w:rsidR="00113D05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городского  округа город  Елец</w:t>
      </w:r>
      <w:r w:rsidR="004005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,  как главным  распорядителем бюджетных  сре</w:t>
      </w:r>
      <w:proofErr w:type="gramStart"/>
      <w:r w:rsidR="004005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дств   в  сф</w:t>
      </w:r>
      <w:proofErr w:type="gramEnd"/>
      <w:r w:rsidR="0040053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ере образования, было  принято  решение о  том, что  деятельность учреждений подведомственных  управлению  образования за  отчетный год  соответствует  результатам  оказания  услуг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7FD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Не  допущено  превышение  расходования  фонда  заработной  платы. Не</w:t>
      </w:r>
      <w:r w:rsidR="003E176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допущено увел</w:t>
      </w:r>
      <w:r w:rsidR="00077B6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ичение численности работников в </w:t>
      </w:r>
      <w:r w:rsidR="003E176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штатном расписании. Необоснованных  увеличений  количества принимаемых расходных обязательств не допущено. Использование средств  б</w:t>
      </w:r>
      <w:r w:rsidR="0052050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юджета носит  только   целевой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76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50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AB9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077B6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, за</w:t>
      </w:r>
      <w:r w:rsidR="00332D9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B60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  в  муниципальном  задании.</w:t>
      </w:r>
    </w:p>
    <w:p w:rsidR="00400534" w:rsidRPr="00B5094E" w:rsidRDefault="00400534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B5094E" w:rsidRDefault="003E7567" w:rsidP="0008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B5094E" w:rsidRDefault="003E7567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B5094E" w:rsidRDefault="003E7567" w:rsidP="00B5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67" w:rsidRPr="00DA14E0" w:rsidRDefault="008D1BE9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 управления                                                                 Г.А. Воронов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3E7567" w:rsidRPr="00DA14E0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14E0"/>
    <w:rsid w:val="000226BA"/>
    <w:rsid w:val="0004080B"/>
    <w:rsid w:val="00051549"/>
    <w:rsid w:val="00077B60"/>
    <w:rsid w:val="00083F52"/>
    <w:rsid w:val="00084E5E"/>
    <w:rsid w:val="00092295"/>
    <w:rsid w:val="000D4CAF"/>
    <w:rsid w:val="000D6A00"/>
    <w:rsid w:val="000F4FBB"/>
    <w:rsid w:val="0011347F"/>
    <w:rsid w:val="00113D05"/>
    <w:rsid w:val="00152BB7"/>
    <w:rsid w:val="00152D7A"/>
    <w:rsid w:val="001747DD"/>
    <w:rsid w:val="00187225"/>
    <w:rsid w:val="00196095"/>
    <w:rsid w:val="001A437F"/>
    <w:rsid w:val="001B52C2"/>
    <w:rsid w:val="001D40B2"/>
    <w:rsid w:val="001D6415"/>
    <w:rsid w:val="001E6AD3"/>
    <w:rsid w:val="001F7D87"/>
    <w:rsid w:val="00201F28"/>
    <w:rsid w:val="002047AA"/>
    <w:rsid w:val="00206E03"/>
    <w:rsid w:val="00212AB9"/>
    <w:rsid w:val="00217C52"/>
    <w:rsid w:val="00223FD5"/>
    <w:rsid w:val="002273E3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2FC1"/>
    <w:rsid w:val="00323CC6"/>
    <w:rsid w:val="00332D62"/>
    <w:rsid w:val="00332D91"/>
    <w:rsid w:val="00351313"/>
    <w:rsid w:val="00365D95"/>
    <w:rsid w:val="003A6335"/>
    <w:rsid w:val="003C37EB"/>
    <w:rsid w:val="003E1761"/>
    <w:rsid w:val="003E2D2F"/>
    <w:rsid w:val="003E4D6C"/>
    <w:rsid w:val="003E7567"/>
    <w:rsid w:val="0040035E"/>
    <w:rsid w:val="00400534"/>
    <w:rsid w:val="00406E1E"/>
    <w:rsid w:val="00411663"/>
    <w:rsid w:val="00422B98"/>
    <w:rsid w:val="0043310A"/>
    <w:rsid w:val="00442FA9"/>
    <w:rsid w:val="00447D78"/>
    <w:rsid w:val="004573E9"/>
    <w:rsid w:val="0046324C"/>
    <w:rsid w:val="004743BA"/>
    <w:rsid w:val="00476887"/>
    <w:rsid w:val="004D26F6"/>
    <w:rsid w:val="005004AB"/>
    <w:rsid w:val="00520502"/>
    <w:rsid w:val="005859D8"/>
    <w:rsid w:val="0059359F"/>
    <w:rsid w:val="005A1E81"/>
    <w:rsid w:val="005D7B0B"/>
    <w:rsid w:val="006001D6"/>
    <w:rsid w:val="006266C1"/>
    <w:rsid w:val="00661525"/>
    <w:rsid w:val="0069085E"/>
    <w:rsid w:val="00697083"/>
    <w:rsid w:val="006B23C1"/>
    <w:rsid w:val="006B7293"/>
    <w:rsid w:val="006C24D4"/>
    <w:rsid w:val="006C4C0D"/>
    <w:rsid w:val="006D5F0C"/>
    <w:rsid w:val="006D6A9A"/>
    <w:rsid w:val="006E33F6"/>
    <w:rsid w:val="006F62F1"/>
    <w:rsid w:val="006F7E8C"/>
    <w:rsid w:val="006F7FBB"/>
    <w:rsid w:val="00705350"/>
    <w:rsid w:val="00706782"/>
    <w:rsid w:val="00724AFE"/>
    <w:rsid w:val="00727B76"/>
    <w:rsid w:val="00732D32"/>
    <w:rsid w:val="00746610"/>
    <w:rsid w:val="007514D7"/>
    <w:rsid w:val="007740EA"/>
    <w:rsid w:val="00774434"/>
    <w:rsid w:val="00775F74"/>
    <w:rsid w:val="007838DE"/>
    <w:rsid w:val="0078487C"/>
    <w:rsid w:val="0078760C"/>
    <w:rsid w:val="007A61CA"/>
    <w:rsid w:val="007B3222"/>
    <w:rsid w:val="007D0DBC"/>
    <w:rsid w:val="007F1C7C"/>
    <w:rsid w:val="007F464F"/>
    <w:rsid w:val="00821328"/>
    <w:rsid w:val="00823BC9"/>
    <w:rsid w:val="00825640"/>
    <w:rsid w:val="008261FE"/>
    <w:rsid w:val="008377C7"/>
    <w:rsid w:val="00852FFF"/>
    <w:rsid w:val="008542B0"/>
    <w:rsid w:val="00864665"/>
    <w:rsid w:val="0086690D"/>
    <w:rsid w:val="00867B92"/>
    <w:rsid w:val="00891231"/>
    <w:rsid w:val="00893858"/>
    <w:rsid w:val="008973ED"/>
    <w:rsid w:val="008D1832"/>
    <w:rsid w:val="008D1BE9"/>
    <w:rsid w:val="008F73F5"/>
    <w:rsid w:val="00916CC2"/>
    <w:rsid w:val="009618A9"/>
    <w:rsid w:val="00964090"/>
    <w:rsid w:val="00983A18"/>
    <w:rsid w:val="00984182"/>
    <w:rsid w:val="00997624"/>
    <w:rsid w:val="009A4E3C"/>
    <w:rsid w:val="009B5038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B5B6D"/>
    <w:rsid w:val="00AD4B00"/>
    <w:rsid w:val="00AE5D9E"/>
    <w:rsid w:val="00AE6035"/>
    <w:rsid w:val="00AE7FD1"/>
    <w:rsid w:val="00AF4D97"/>
    <w:rsid w:val="00B16D28"/>
    <w:rsid w:val="00B17FA6"/>
    <w:rsid w:val="00B428FA"/>
    <w:rsid w:val="00B479A6"/>
    <w:rsid w:val="00B5094E"/>
    <w:rsid w:val="00B510AD"/>
    <w:rsid w:val="00B81A2A"/>
    <w:rsid w:val="00B9757C"/>
    <w:rsid w:val="00BD3B84"/>
    <w:rsid w:val="00BD402E"/>
    <w:rsid w:val="00BE1A83"/>
    <w:rsid w:val="00BE6FFB"/>
    <w:rsid w:val="00C037D3"/>
    <w:rsid w:val="00C42666"/>
    <w:rsid w:val="00C6091D"/>
    <w:rsid w:val="00C6401F"/>
    <w:rsid w:val="00C650F6"/>
    <w:rsid w:val="00C74A83"/>
    <w:rsid w:val="00C877C9"/>
    <w:rsid w:val="00CA286C"/>
    <w:rsid w:val="00CC2BBD"/>
    <w:rsid w:val="00CC4BBD"/>
    <w:rsid w:val="00CC7B72"/>
    <w:rsid w:val="00CE7426"/>
    <w:rsid w:val="00D03AD4"/>
    <w:rsid w:val="00D04EC2"/>
    <w:rsid w:val="00D1420E"/>
    <w:rsid w:val="00D24CB1"/>
    <w:rsid w:val="00D514F5"/>
    <w:rsid w:val="00D807E4"/>
    <w:rsid w:val="00D93D41"/>
    <w:rsid w:val="00DA14E0"/>
    <w:rsid w:val="00DC1535"/>
    <w:rsid w:val="00DC3653"/>
    <w:rsid w:val="00DE08A5"/>
    <w:rsid w:val="00DE160E"/>
    <w:rsid w:val="00DF1506"/>
    <w:rsid w:val="00E201D4"/>
    <w:rsid w:val="00E30B34"/>
    <w:rsid w:val="00E84CCF"/>
    <w:rsid w:val="00E90D96"/>
    <w:rsid w:val="00E95072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36A98"/>
    <w:rsid w:val="00F37D65"/>
    <w:rsid w:val="00F56744"/>
    <w:rsid w:val="00F744DA"/>
    <w:rsid w:val="00F908E1"/>
    <w:rsid w:val="00F96D96"/>
    <w:rsid w:val="00FD197C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4473-634A-4B73-8F55-C6FC3DC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2016-03-24T06:51:00Z</cp:lastPrinted>
  <dcterms:created xsi:type="dcterms:W3CDTF">2017-01-17T05:28:00Z</dcterms:created>
  <dcterms:modified xsi:type="dcterms:W3CDTF">2017-01-17T12:00:00Z</dcterms:modified>
</cp:coreProperties>
</file>