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B1" w:rsidRDefault="00124FB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24FB1" w:rsidRDefault="00124FB1">
      <w:pPr>
        <w:pStyle w:val="ConsPlusNormal"/>
        <w:jc w:val="both"/>
        <w:outlineLvl w:val="0"/>
      </w:pPr>
    </w:p>
    <w:p w:rsidR="00124FB1" w:rsidRDefault="00124FB1">
      <w:pPr>
        <w:pStyle w:val="ConsPlusTitle"/>
        <w:jc w:val="center"/>
        <w:outlineLvl w:val="0"/>
      </w:pPr>
      <w:r>
        <w:t>СОВЕТ ДЕПУТАТОВ ГОРОДСКОГО ОКРУГА ГОРОД ЕЛЕЦ</w:t>
      </w:r>
    </w:p>
    <w:p w:rsidR="00124FB1" w:rsidRDefault="00124FB1">
      <w:pPr>
        <w:pStyle w:val="ConsPlusTitle"/>
        <w:jc w:val="center"/>
      </w:pPr>
      <w:r>
        <w:t>ЛИПЕЦКОЙ ОБЛАСТИ</w:t>
      </w:r>
    </w:p>
    <w:p w:rsidR="00124FB1" w:rsidRDefault="00124FB1">
      <w:pPr>
        <w:pStyle w:val="ConsPlusTitle"/>
        <w:jc w:val="center"/>
      </w:pPr>
    </w:p>
    <w:p w:rsidR="00124FB1" w:rsidRDefault="00124FB1">
      <w:pPr>
        <w:pStyle w:val="ConsPlusTitle"/>
        <w:jc w:val="center"/>
      </w:pPr>
      <w:r>
        <w:t>РЕШЕНИЕ</w:t>
      </w:r>
    </w:p>
    <w:p w:rsidR="00124FB1" w:rsidRDefault="00124FB1">
      <w:pPr>
        <w:pStyle w:val="ConsPlusTitle"/>
        <w:jc w:val="center"/>
      </w:pPr>
      <w:r>
        <w:t>от 14 апреля 2017 г. N 438</w:t>
      </w:r>
    </w:p>
    <w:p w:rsidR="00124FB1" w:rsidRDefault="00124FB1">
      <w:pPr>
        <w:pStyle w:val="ConsPlusTitle"/>
        <w:jc w:val="center"/>
      </w:pPr>
    </w:p>
    <w:p w:rsidR="00124FB1" w:rsidRDefault="00124FB1">
      <w:pPr>
        <w:pStyle w:val="ConsPlusTitle"/>
        <w:jc w:val="center"/>
      </w:pPr>
      <w:r>
        <w:t>О ПОЛОЖЕНИИ О ЕЛЕЦКОЙ ГОРОДСКОЙ ТРЕХСТОРОННЕЙ КОМИССИИ</w:t>
      </w:r>
    </w:p>
    <w:p w:rsidR="00124FB1" w:rsidRDefault="00124FB1">
      <w:pPr>
        <w:pStyle w:val="ConsPlusTitle"/>
        <w:jc w:val="center"/>
      </w:pPr>
      <w:r>
        <w:t>ПО РЕГУЛИРОВАНИЮ СОЦИАЛЬНО-ТРУДОВЫХ ОТНОШЕНИЙ</w:t>
      </w:r>
    </w:p>
    <w:p w:rsidR="00124FB1" w:rsidRDefault="00124FB1">
      <w:pPr>
        <w:pStyle w:val="ConsPlusNormal"/>
        <w:jc w:val="both"/>
      </w:pPr>
    </w:p>
    <w:p w:rsidR="00124FB1" w:rsidRDefault="00124FB1">
      <w:pPr>
        <w:pStyle w:val="ConsPlusNormal"/>
        <w:ind w:firstLine="540"/>
        <w:jc w:val="both"/>
      </w:pPr>
      <w:r>
        <w:t xml:space="preserve">Рассмотрев предложенный администрацией городского округа город Елец проект Положения о Елецкой городской трехсторонней комиссии по регулированию социально-трудовых отношений, учитывая заключение прокуратуры города Ельца, рекомендательное решение постоянной комиссии Совета депутатов городского округа город Елец, руководствуясь Трудовым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Липецкой области от 25.11.2002 N 18-ОЗ "О трехсторонних комиссиях по регулированию социально-трудовых отношений в Липецкой области",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городского округа город Елец, Совет депутатов городского округа город Елец решил: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 xml:space="preserve">1. Принять </w:t>
      </w:r>
      <w:bookmarkStart w:id="0" w:name="_GoBack"/>
      <w:r>
        <w:fldChar w:fldCharType="begin"/>
      </w:r>
      <w:r>
        <w:instrText xml:space="preserve"> HYPERLINK \l "P22" </w:instrText>
      </w:r>
      <w:r>
        <w:fldChar w:fldCharType="separate"/>
      </w:r>
      <w:r>
        <w:rPr>
          <w:color w:val="0000FF"/>
        </w:rPr>
        <w:t>Положение</w:t>
      </w:r>
      <w:r w:rsidRPr="00850B54">
        <w:rPr>
          <w:color w:val="0000FF"/>
        </w:rPr>
        <w:fldChar w:fldCharType="end"/>
      </w:r>
      <w:r>
        <w:t xml:space="preserve"> о Елецкой городской трехсторонней комиссии по регулированию социально-трудовых отношений</w:t>
      </w:r>
      <w:bookmarkEnd w:id="0"/>
      <w:r>
        <w:t xml:space="preserve"> (прилагается).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 xml:space="preserve">2. Направить указанное </w:t>
      </w:r>
      <w:hyperlink w:anchor="P22" w:history="1">
        <w:r>
          <w:rPr>
            <w:color w:val="0000FF"/>
          </w:rPr>
          <w:t>Положение</w:t>
        </w:r>
      </w:hyperlink>
      <w:r>
        <w:t xml:space="preserve"> главе городского округа город Елец для подписания и официального опубликования.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 xml:space="preserve">3. Со дня вступления в силу настоящего </w:t>
      </w:r>
      <w:hyperlink w:anchor="P22" w:history="1">
        <w:r>
          <w:rPr>
            <w:color w:val="0000FF"/>
          </w:rPr>
          <w:t>Положения</w:t>
        </w:r>
      </w:hyperlink>
      <w:r>
        <w:t xml:space="preserve"> признать утратившим силу </w:t>
      </w:r>
      <w:hyperlink r:id="rId9" w:history="1">
        <w:r>
          <w:rPr>
            <w:color w:val="0000FF"/>
          </w:rPr>
          <w:t>решение</w:t>
        </w:r>
      </w:hyperlink>
      <w:r>
        <w:t xml:space="preserve"> Елецкого городского Совета депутатов от 04.03.2003 N 200 "О проекте Положения о городской трехсторонней комиссии по регулированию социально-трудовых отношений".</w:t>
      </w:r>
    </w:p>
    <w:p w:rsidR="00124FB1" w:rsidRDefault="00124FB1">
      <w:pPr>
        <w:pStyle w:val="ConsPlusNormal"/>
        <w:jc w:val="both"/>
      </w:pPr>
    </w:p>
    <w:p w:rsidR="00124FB1" w:rsidRDefault="00124FB1">
      <w:pPr>
        <w:pStyle w:val="ConsPlusNormal"/>
        <w:jc w:val="right"/>
      </w:pPr>
      <w:r>
        <w:t>Председатель</w:t>
      </w:r>
    </w:p>
    <w:p w:rsidR="00124FB1" w:rsidRDefault="00124FB1">
      <w:pPr>
        <w:pStyle w:val="ConsPlusNormal"/>
        <w:jc w:val="right"/>
      </w:pPr>
      <w:r>
        <w:t>В.Н.НИКОНОВ</w:t>
      </w:r>
    </w:p>
    <w:p w:rsidR="00124FB1" w:rsidRDefault="00124FB1">
      <w:pPr>
        <w:pStyle w:val="ConsPlusNormal"/>
        <w:jc w:val="both"/>
      </w:pPr>
    </w:p>
    <w:p w:rsidR="00124FB1" w:rsidRDefault="00124FB1">
      <w:pPr>
        <w:pStyle w:val="ConsPlusNormal"/>
        <w:jc w:val="both"/>
      </w:pPr>
    </w:p>
    <w:p w:rsidR="00124FB1" w:rsidRDefault="00124FB1">
      <w:pPr>
        <w:pStyle w:val="ConsPlusNormal"/>
        <w:jc w:val="both"/>
      </w:pPr>
    </w:p>
    <w:p w:rsidR="00124FB1" w:rsidRDefault="00124FB1">
      <w:pPr>
        <w:pStyle w:val="ConsPlusNormal"/>
        <w:jc w:val="both"/>
      </w:pPr>
    </w:p>
    <w:p w:rsidR="00124FB1" w:rsidRDefault="00124FB1">
      <w:pPr>
        <w:pStyle w:val="ConsPlusNormal"/>
        <w:jc w:val="both"/>
      </w:pPr>
    </w:p>
    <w:p w:rsidR="00124FB1" w:rsidRDefault="00124FB1">
      <w:pPr>
        <w:pStyle w:val="ConsPlusTitle"/>
        <w:jc w:val="center"/>
        <w:outlineLvl w:val="0"/>
      </w:pPr>
      <w:bookmarkStart w:id="1" w:name="P22"/>
      <w:bookmarkEnd w:id="1"/>
      <w:r>
        <w:t>ПОЛОЖЕНИЕ</w:t>
      </w:r>
    </w:p>
    <w:p w:rsidR="00124FB1" w:rsidRDefault="00124FB1">
      <w:pPr>
        <w:pStyle w:val="ConsPlusTitle"/>
        <w:jc w:val="center"/>
      </w:pPr>
      <w:r>
        <w:t>О ЕЛЕЦКОЙ ГОРОДСКОЙ ТРЕХСТОРОННЕЙ КОМИССИИ ПО РЕГУЛИРОВАНИЮ</w:t>
      </w:r>
    </w:p>
    <w:p w:rsidR="00124FB1" w:rsidRDefault="00124FB1">
      <w:pPr>
        <w:pStyle w:val="ConsPlusTitle"/>
        <w:jc w:val="center"/>
      </w:pPr>
      <w:r>
        <w:t>СОЦИАЛЬНО-ТРУДОВЫХ ОТНОШЕНИЙ</w:t>
      </w:r>
    </w:p>
    <w:p w:rsidR="00124FB1" w:rsidRDefault="00124FB1">
      <w:pPr>
        <w:pStyle w:val="ConsPlusNormal"/>
        <w:jc w:val="both"/>
      </w:pPr>
    </w:p>
    <w:p w:rsidR="00124FB1" w:rsidRDefault="00124FB1">
      <w:pPr>
        <w:pStyle w:val="ConsPlusNormal"/>
        <w:jc w:val="right"/>
      </w:pPr>
      <w:r>
        <w:t>Принято</w:t>
      </w:r>
    </w:p>
    <w:p w:rsidR="00124FB1" w:rsidRDefault="00124FB1">
      <w:pPr>
        <w:pStyle w:val="ConsPlusNormal"/>
        <w:jc w:val="right"/>
      </w:pPr>
      <w:r>
        <w:t>Советом депутатов</w:t>
      </w:r>
    </w:p>
    <w:p w:rsidR="00124FB1" w:rsidRDefault="00124FB1">
      <w:pPr>
        <w:pStyle w:val="ConsPlusNormal"/>
        <w:jc w:val="right"/>
      </w:pPr>
      <w:r>
        <w:t>городского округа</w:t>
      </w:r>
    </w:p>
    <w:p w:rsidR="00124FB1" w:rsidRDefault="00124FB1">
      <w:pPr>
        <w:pStyle w:val="ConsPlusNormal"/>
        <w:jc w:val="right"/>
      </w:pPr>
      <w:r>
        <w:t>город Елец</w:t>
      </w:r>
    </w:p>
    <w:p w:rsidR="00124FB1" w:rsidRDefault="00124FB1">
      <w:pPr>
        <w:pStyle w:val="ConsPlusNormal"/>
        <w:jc w:val="right"/>
      </w:pPr>
      <w:r>
        <w:t>от 14.04.2017 N 438</w:t>
      </w:r>
    </w:p>
    <w:p w:rsidR="00124FB1" w:rsidRDefault="00124FB1">
      <w:pPr>
        <w:pStyle w:val="ConsPlusNormal"/>
        <w:jc w:val="both"/>
      </w:pPr>
    </w:p>
    <w:p w:rsidR="00124FB1" w:rsidRDefault="00124FB1">
      <w:pPr>
        <w:pStyle w:val="ConsPlusNormal"/>
        <w:jc w:val="center"/>
        <w:outlineLvl w:val="1"/>
      </w:pPr>
      <w:r>
        <w:t>Статья 1. Общие положения</w:t>
      </w:r>
    </w:p>
    <w:p w:rsidR="00124FB1" w:rsidRDefault="00124FB1">
      <w:pPr>
        <w:pStyle w:val="ConsPlusNormal"/>
        <w:jc w:val="both"/>
      </w:pPr>
    </w:p>
    <w:p w:rsidR="00124FB1" w:rsidRDefault="00124FB1">
      <w:pPr>
        <w:pStyle w:val="ConsPlusNormal"/>
        <w:ind w:firstLine="540"/>
        <w:jc w:val="both"/>
      </w:pPr>
      <w:r>
        <w:t xml:space="preserve">1. Елецкая городская трехсторонняя комиссия по регулированию социально-трудовых отношений (далее - комиссия) является органом социального партнерства, образуемым из представителей администрации городского округа город Елец (далее - администрация города), </w:t>
      </w:r>
      <w:r>
        <w:lastRenderedPageBreak/>
        <w:t>работодателей (объединений работодателей) и профсоюзов (объединений профсоюзов), действующих на территории городского округа город Елец (далее - город), для обеспечения регулирования социально-трудовых отношений.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Трудовым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1" w:history="1">
        <w:r>
          <w:rPr>
            <w:color w:val="0000FF"/>
          </w:rPr>
          <w:t>Законом</w:t>
        </w:r>
      </w:hyperlink>
      <w:r>
        <w:t xml:space="preserve"> Липецкой области от 25.11.2002 N 18-ОЗ "О трехсторонних комиссиях по регулированию социально-трудовых отношений в Липецкой области", иными нормативными правовыми актами Российской Федерации, Липецкой области, органов местного самоуправления городского округа город Елец (далее - органы местного самоуправления города) и настоящим Положением.</w:t>
      </w:r>
    </w:p>
    <w:p w:rsidR="00124FB1" w:rsidRDefault="00124FB1">
      <w:pPr>
        <w:pStyle w:val="ConsPlusNormal"/>
        <w:jc w:val="both"/>
      </w:pPr>
    </w:p>
    <w:p w:rsidR="00124FB1" w:rsidRDefault="00124FB1">
      <w:pPr>
        <w:pStyle w:val="ConsPlusNormal"/>
        <w:jc w:val="center"/>
        <w:outlineLvl w:val="1"/>
      </w:pPr>
      <w:r>
        <w:t>Статья 2. Основные принципы создания и деятельности комиссии</w:t>
      </w:r>
    </w:p>
    <w:p w:rsidR="00124FB1" w:rsidRDefault="00124FB1">
      <w:pPr>
        <w:pStyle w:val="ConsPlusNormal"/>
        <w:jc w:val="both"/>
      </w:pPr>
    </w:p>
    <w:p w:rsidR="00124FB1" w:rsidRDefault="00124FB1">
      <w:pPr>
        <w:pStyle w:val="ConsPlusNormal"/>
        <w:ind w:firstLine="540"/>
        <w:jc w:val="both"/>
      </w:pPr>
      <w:r>
        <w:t>Деятельность комиссии осуществляется на принципах: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равноправия сторон;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соблюдения норм действующего законодательства;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уважения и учета интересов социальных партнеров;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приоритетности примирительных методов и процедур во взаимоотношениях сторон;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реальности и добровольности принятия на себя обязательств на основе взаимного согласия;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обязательности исполнения достигнутых соглашений и договоренностей;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ответственности сторон за соблюдение своих обязательств перед социальными партнерами.</w:t>
      </w:r>
    </w:p>
    <w:p w:rsidR="00124FB1" w:rsidRDefault="00124FB1">
      <w:pPr>
        <w:pStyle w:val="ConsPlusNormal"/>
        <w:jc w:val="both"/>
      </w:pPr>
    </w:p>
    <w:p w:rsidR="00124FB1" w:rsidRDefault="00124FB1">
      <w:pPr>
        <w:pStyle w:val="ConsPlusNormal"/>
        <w:jc w:val="center"/>
        <w:outlineLvl w:val="1"/>
      </w:pPr>
      <w:r>
        <w:t>Статья 3. Основные цели и задачи комиссии</w:t>
      </w:r>
    </w:p>
    <w:p w:rsidR="00124FB1" w:rsidRDefault="00124FB1">
      <w:pPr>
        <w:pStyle w:val="ConsPlusNormal"/>
        <w:jc w:val="both"/>
      </w:pPr>
    </w:p>
    <w:p w:rsidR="00124FB1" w:rsidRDefault="00124FB1">
      <w:pPr>
        <w:pStyle w:val="ConsPlusNormal"/>
        <w:ind w:firstLine="540"/>
        <w:jc w:val="both"/>
      </w:pPr>
      <w:r>
        <w:t>1. Основными целями комиссии являются: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регулирование социально-трудовых отношений и согласование интересов сторон социального партнерства;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развитие системы социального партнерства в городе;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содействие предупреждению и урегулированию коллективных трудовых споров.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2. Основными задачами комиссии являются: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согласование позиций сторон по основным направлениям социальной политики;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содействие соблюдению трудового законодательства на территории города;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содействие развитию коллективно-договорных отношений в организациях, действующих на территории города;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оказание содействия в заключении и реализации городских отраслевых (межотраслевых), территориальных и иных соглашений, коллективных договоров, в урегулировании возникающих разногласий при их разработке и выполнении;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ведение коллективных переговоров и подготовка проекта городского трехстороннего соглашения между администрацией города, объединениями профсоюзов и работодателей;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 xml:space="preserve">осуществление контроля за ходом выполнения соглашений, коллективных договоров, </w:t>
      </w:r>
      <w:r>
        <w:lastRenderedPageBreak/>
        <w:t>разрешение разногласий, возникших в ходе их выполнения;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урегулирование вопросов соглашений, коллективных договоров, по которым не достигнуто согласие;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выявление причин возникновения трудовых споров;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обсуждение в установленном порядке проектов решений органов местного самоуправления города, объединений профсоюзов, работодателей по вопросам социально-экономической политики, регулирования трудовых отношений;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организация взаимодействия с аналогичными территориальными трехсторонними комиссиями муниципальных образований Липецкой области в установлении взаимовыгодных связей в области труда и социального партнерства;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распространение опыта социального партнерства;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организация присоединения к областному трехстороннему соглашению, к другим областным, отраслевым (межотраслевым), территориальным и иным соглашениям, заключенным на территории Липецкой области, содействие их выполнению.</w:t>
      </w:r>
    </w:p>
    <w:p w:rsidR="00124FB1" w:rsidRDefault="00124FB1">
      <w:pPr>
        <w:pStyle w:val="ConsPlusNormal"/>
        <w:jc w:val="both"/>
      </w:pPr>
    </w:p>
    <w:p w:rsidR="00124FB1" w:rsidRDefault="00124FB1">
      <w:pPr>
        <w:pStyle w:val="ConsPlusNormal"/>
        <w:jc w:val="center"/>
        <w:outlineLvl w:val="1"/>
      </w:pPr>
      <w:r>
        <w:t>Статья 4. Права комиссии</w:t>
      </w:r>
    </w:p>
    <w:p w:rsidR="00124FB1" w:rsidRDefault="00124FB1">
      <w:pPr>
        <w:pStyle w:val="ConsPlusNormal"/>
        <w:jc w:val="both"/>
      </w:pPr>
    </w:p>
    <w:p w:rsidR="00124FB1" w:rsidRDefault="00124FB1">
      <w:pPr>
        <w:pStyle w:val="ConsPlusNormal"/>
        <w:ind w:firstLine="540"/>
        <w:jc w:val="both"/>
      </w:pPr>
      <w:r>
        <w:t>Комиссия для выполнения возложенных на нее задач имеет право: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вносить в установленном порядке в администрацию города, Совет депутатов городского округа город Елец (далее - городской Совет), в объединения профсоюзов и работодателей в установленном порядке предложения о разработке и принятии правовых актов по проблемам социально-трудовых отношений;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запрашивать в установленном порядке от органов местного самоуправления города, иных органов и организаций необходимую информацию о социально-экономическом положении в городе, отдельных отраслях экономики, отдельных организациях для ведения коллективных переговоров и заключения городских территориальных, отраслевых и иных соглашений, контроля за их выполнением на территории города;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создавать постоянные и временные рабочие группы с привлечением ученых и специалистов;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приглашать для участия в своей работе представителей органов местного самоуправления города, профсоюзов, работодателей, не входящих в состав комиссии, ученых и специалистов, а также представителей других организаций;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осуществлять контроль за выполнением городского трехстороннего соглашения, отраслевых и иных соглашений, коллективных договоров, заключенных на территории города;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осуществлять контроль за выполнением своих решений;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организовывать в установленном порядке посещение членами комиссии и привлеченными специалистами организаций независимо от их организационно-правовых форм и форм собственности для ознакомления с трудовыми, социально-бытовыми условиями работников;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вносить предложения в соответствующие компетентные органы о приостановлении или отмене решений органов местного самоуправления города, профессиональных союзов, объединений работодателей, а также организаций независимо от их организационно-правовой формы и формы собственности, связанных с возможностью возникновения коллективных трудовых споров;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lastRenderedPageBreak/>
        <w:t>вносить предложения в установленном порядке о привлечении к ответственности должностных лиц, в том числе руководителей организаций независимо от их организационно-правовых форм и форм собственности, не обеспечивающих выполнение заключенных соглашений и коллективных договоров, нарушающих трудовое законодательство и не выполняющих решения комиссии.</w:t>
      </w:r>
    </w:p>
    <w:p w:rsidR="00124FB1" w:rsidRDefault="00124FB1">
      <w:pPr>
        <w:pStyle w:val="ConsPlusNormal"/>
        <w:jc w:val="both"/>
      </w:pPr>
    </w:p>
    <w:p w:rsidR="00124FB1" w:rsidRDefault="00124FB1">
      <w:pPr>
        <w:pStyle w:val="ConsPlusNormal"/>
        <w:jc w:val="center"/>
        <w:outlineLvl w:val="1"/>
      </w:pPr>
      <w:r>
        <w:t>Статья 5. Состав и порядок формирования комиссии</w:t>
      </w:r>
    </w:p>
    <w:p w:rsidR="00124FB1" w:rsidRDefault="00124FB1">
      <w:pPr>
        <w:pStyle w:val="ConsPlusNormal"/>
        <w:jc w:val="both"/>
      </w:pPr>
    </w:p>
    <w:p w:rsidR="00124FB1" w:rsidRDefault="00124FB1">
      <w:pPr>
        <w:pStyle w:val="ConsPlusNormal"/>
        <w:ind w:firstLine="540"/>
        <w:jc w:val="both"/>
      </w:pPr>
      <w:r>
        <w:t>1. Состав комиссии формируется на основе соблюдения принципов паритетности и равноправия сторон, полномочности их представителей.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2. Комиссия формируется из представителей администрации города, работодателей (объединений работодателей), профсоюзов (объединений профсоюзов), действующих на территории города.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3. Работодатели (объединения работодателей), профсоюзы (объединения профсоюзов) самостоятельно определяют состав своих представителей.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4. Персональный состав представителей администрации города утверждается правовым актом администрации города.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5. Состав комиссии утверждается по представлению сторон правовым актом администрации города.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6. Представители сторон являются членами комиссии. Количество членов комиссии от каждой стороны не может превышать семь человек.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7. Главой городского округа город Елец (далее - Глава города) с учетом предложений сторон комиссии назначается координатор комиссии, который не является членом комиссии.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8. Координатор комиссии организует ее деятельность совместно с координаторами сторон, избираемыми каждой из сторон самостоятельно.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9. Координатор комиссии: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председательствует на заседаниях комиссии и организует ее работу, подписывает протоколы и иные документы комиссии;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оказывает содействие сторонам комиссии в решении вопросов, связанных с формированием комиссии;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оформляет полномочия членов комиссии и рабочих групп, их руководителей и привлекаемых специалистов;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обеспечивает взаимодействие и достижение согласия сторон при выработке решений комиссии и их реализации;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вносит по обращениям координатора(</w:t>
      </w:r>
      <w:proofErr w:type="spellStart"/>
      <w:r>
        <w:t>ов</w:t>
      </w:r>
      <w:proofErr w:type="spellEnd"/>
      <w:r>
        <w:t>) сторон на рассмотрение комиссии неотложные вопросы;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приглашает в случае необходимости для участия в работе комиссии представителей органов местного самоуправления города, объединений профсоюзов и работодателей, не входящих в состав комиссии, ученых и специалистов, а также руководителей и других представителей организаций независимо от их организационно-правовых форм и форм собственности;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 xml:space="preserve">проводит в период между заседаниями комиссии в пределах своей компетенции </w:t>
      </w:r>
      <w:r>
        <w:lastRenderedPageBreak/>
        <w:t>консультации по вопросам, требующим принятия оперативного решения;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информирует Главу города, городской Совет, а в необходимых случаях профсоюзы (объединения профсоюзов) и работодателей (объединения работодателей) о деятельности комиссии;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информирует комиссию о мерах, принимаемых в городе, по решению социально-трудовых вопросов;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не вмешивается в оперативную деятельность сторон, входящих в комиссию, и не принимает участия в голосовании.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10. Члены комиссии от соответствующей стороны избирают координатора стороны.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11. Координатор стороны: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организует деятельность соответствующих членов комиссии, обеспечивая согласованную позицию стороны;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совместно с координатором комиссии и другими координаторами сторон организует деятельность комиссии;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вносит предложения по проекту плана работы комиссии, по повестке дня заседаний комиссии;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проводит предварительные консультации с координаторами других сторон с целью ускорения принятия согласованного решения на заседании комиссии;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представляет координатору комиссии решение стороны об изменении ее персонального состава, а также о представителях стороны в рабочие группы комиссии.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12. Члены комиссии: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участвуют в заседаниях комиссии и ее рабочих групп, в подготовке материалов для рассмотрения на заседании комиссии и проектов протоколов комиссии;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вносят предложения по вопросам, относящимся к компетенции комиссии, для рассмотрения на заседаниях комиссии и ее рабочих групп.</w:t>
      </w:r>
    </w:p>
    <w:p w:rsidR="00124FB1" w:rsidRDefault="00124FB1">
      <w:pPr>
        <w:pStyle w:val="ConsPlusNormal"/>
        <w:jc w:val="both"/>
      </w:pPr>
    </w:p>
    <w:p w:rsidR="00124FB1" w:rsidRDefault="00124FB1">
      <w:pPr>
        <w:pStyle w:val="ConsPlusNormal"/>
        <w:jc w:val="center"/>
        <w:outlineLvl w:val="1"/>
      </w:pPr>
      <w:r>
        <w:t>Статья 6. Порядок работы комиссии</w:t>
      </w:r>
    </w:p>
    <w:p w:rsidR="00124FB1" w:rsidRDefault="00124FB1">
      <w:pPr>
        <w:pStyle w:val="ConsPlusNormal"/>
        <w:jc w:val="both"/>
      </w:pPr>
    </w:p>
    <w:p w:rsidR="00124FB1" w:rsidRDefault="00124FB1">
      <w:pPr>
        <w:pStyle w:val="ConsPlusNormal"/>
        <w:ind w:firstLine="540"/>
        <w:jc w:val="both"/>
      </w:pPr>
      <w:r>
        <w:t>1. Комиссия осуществляет свою деятельность в соответствии с утвержденным планом работы и с учетом необходимости оперативного решения возникающих неотложных вопросов. Основной формой работы комиссии являются заседания комиссии, по итогам которых оформляются протоколы, кратко фиксирующие ход заседания и принятые решения.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Для ведения и оформления протокола заседания комиссии из членов комиссии избирается секретарь на весь период деятельности комиссии.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2. Комиссия принимает свои решения на заседании открытым голосованием.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Перед принятием решения председательствующий указывает количество предложений, ставящихся на голосование, уточняет их формулировки, напоминает порядок принятия решения.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При необходимости проекты решений оформляются в письменном виде и раздаются членам комиссии.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lastRenderedPageBreak/>
        <w:t>3. Решение комиссии принимается раздельным голосованием членов комиссии от администрации города, от профсоюзов (объединений профсоюзов) и от работодателей (объединений работодателей). Решение считается принятым стороной, если за него проголосовало большинство присутствующих на заседании комиссии представителей данной стороны.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Результаты голосования каждой стороны принимаются за один голос.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Решение комиссии считается принятым, если за него проголосовали три стороны.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Члены комиссии, не согласные с принятым решением, имеют право выразить особое мнение, которое заносится в протокол.</w:t>
      </w:r>
    </w:p>
    <w:p w:rsidR="00124FB1" w:rsidRDefault="00124FB1">
      <w:pPr>
        <w:pStyle w:val="ConsPlusNormal"/>
        <w:jc w:val="both"/>
      </w:pPr>
    </w:p>
    <w:p w:rsidR="00124FB1" w:rsidRDefault="00124FB1">
      <w:pPr>
        <w:pStyle w:val="ConsPlusNormal"/>
        <w:jc w:val="center"/>
        <w:outlineLvl w:val="1"/>
      </w:pPr>
      <w:r>
        <w:t>Статья 7. Обеспечение работы комиссии</w:t>
      </w:r>
    </w:p>
    <w:p w:rsidR="00124FB1" w:rsidRDefault="00124FB1">
      <w:pPr>
        <w:pStyle w:val="ConsPlusNormal"/>
        <w:jc w:val="both"/>
      </w:pPr>
    </w:p>
    <w:p w:rsidR="00124FB1" w:rsidRDefault="00124FB1">
      <w:pPr>
        <w:pStyle w:val="ConsPlusNormal"/>
        <w:ind w:firstLine="540"/>
        <w:jc w:val="both"/>
      </w:pPr>
      <w:r>
        <w:t>1. Организационно-методическое обеспечение деятельности комиссии осуществляется администрацией города.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2. Для проведения заседаний комиссии и ее рабочих групп, других мероприятий комиссии администрацией города предоставляются соответствующие помещения.</w:t>
      </w:r>
    </w:p>
    <w:p w:rsidR="00124FB1" w:rsidRDefault="00124FB1">
      <w:pPr>
        <w:pStyle w:val="ConsPlusNormal"/>
        <w:spacing w:before="220"/>
        <w:ind w:firstLine="540"/>
        <w:jc w:val="both"/>
      </w:pPr>
      <w:r>
        <w:t>3. Материально-техническое обеспечение деятельности комиссии осуществляется по согласованию сторон.</w:t>
      </w:r>
    </w:p>
    <w:p w:rsidR="00124FB1" w:rsidRDefault="00124FB1">
      <w:pPr>
        <w:pStyle w:val="ConsPlusNormal"/>
        <w:jc w:val="both"/>
      </w:pPr>
    </w:p>
    <w:p w:rsidR="00124FB1" w:rsidRDefault="00124FB1">
      <w:pPr>
        <w:pStyle w:val="ConsPlusNormal"/>
        <w:jc w:val="center"/>
        <w:outlineLvl w:val="1"/>
      </w:pPr>
      <w:r>
        <w:t>Статья 8. Заключительные положения</w:t>
      </w:r>
    </w:p>
    <w:p w:rsidR="00124FB1" w:rsidRDefault="00124FB1">
      <w:pPr>
        <w:pStyle w:val="ConsPlusNormal"/>
        <w:jc w:val="both"/>
      </w:pPr>
    </w:p>
    <w:p w:rsidR="00124FB1" w:rsidRDefault="00124FB1">
      <w:pPr>
        <w:pStyle w:val="ConsPlusNormal"/>
        <w:ind w:firstLine="540"/>
        <w:jc w:val="both"/>
      </w:pPr>
      <w:r>
        <w:t>Настоящее Положение вступает в силу со дня его официального опубликования.</w:t>
      </w:r>
    </w:p>
    <w:p w:rsidR="00124FB1" w:rsidRDefault="00124FB1">
      <w:pPr>
        <w:pStyle w:val="ConsPlusNormal"/>
        <w:jc w:val="both"/>
      </w:pPr>
    </w:p>
    <w:p w:rsidR="00124FB1" w:rsidRDefault="00124FB1">
      <w:pPr>
        <w:pStyle w:val="ConsPlusNormal"/>
        <w:jc w:val="right"/>
      </w:pPr>
      <w:proofErr w:type="spellStart"/>
      <w:r>
        <w:t>И.о</w:t>
      </w:r>
      <w:proofErr w:type="spellEnd"/>
      <w:r>
        <w:t>. главы городского</w:t>
      </w:r>
    </w:p>
    <w:p w:rsidR="00124FB1" w:rsidRDefault="00124FB1">
      <w:pPr>
        <w:pStyle w:val="ConsPlusNormal"/>
        <w:jc w:val="right"/>
      </w:pPr>
      <w:r>
        <w:t>округа город Елец</w:t>
      </w:r>
    </w:p>
    <w:p w:rsidR="00124FB1" w:rsidRDefault="00124FB1">
      <w:pPr>
        <w:pStyle w:val="ConsPlusNormal"/>
        <w:jc w:val="right"/>
      </w:pPr>
      <w:r>
        <w:t>В.А.ЩЕПЕТИЛЬНИКОВ</w:t>
      </w:r>
    </w:p>
    <w:p w:rsidR="00124FB1" w:rsidRDefault="00124FB1">
      <w:pPr>
        <w:pStyle w:val="ConsPlusNormal"/>
        <w:jc w:val="both"/>
      </w:pPr>
    </w:p>
    <w:p w:rsidR="00124FB1" w:rsidRDefault="00124FB1">
      <w:pPr>
        <w:pStyle w:val="ConsPlusNormal"/>
        <w:jc w:val="both"/>
      </w:pPr>
    </w:p>
    <w:p w:rsidR="00124FB1" w:rsidRDefault="00124F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B88" w:rsidRDefault="00755B88"/>
    <w:sectPr w:rsidR="00755B88" w:rsidSect="0091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B1"/>
    <w:rsid w:val="00124FB1"/>
    <w:rsid w:val="0075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76036-C23A-4639-B3B7-2624EA25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4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4F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D57ADF1AB6E3CC18F2424E27872C9E46BDA4F9CD8959212F88086EA6968AD779C2E2FC7A0DDFF1C0FBB9F5242F5D73i1AA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D57ADF1AB6E3CC18F2424E27872C9E46BDA4F9C189582124D50266FF9A88D0769DF5E93359D2F3C8E7BDF96E7C19271EA5043A317F78FB042BiCAC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D57ADF1AB6E3CC18F25C4331EB709145B4FEF4C285567E73D75333F19F80802C8DE3A03C51CCF3CEFBBBF23Bi2A4F" TargetMode="External"/><Relationship Id="rId11" Type="http://schemas.openxmlformats.org/officeDocument/2006/relationships/hyperlink" Target="consultantplus://offline/ref=4FD57ADF1AB6E3CC18F2424E27872C9E46BDA4F9C189582124D50266FF9A88D0769DF5E93359D2F3C8E7BDF96E7C19271EA5043A317F78FB042BiCACF" TargetMode="External"/><Relationship Id="rId5" Type="http://schemas.openxmlformats.org/officeDocument/2006/relationships/hyperlink" Target="consultantplus://offline/ref=4FD57ADF1AB6E3CC18F25C4331EB709145B4FBF1C686567E73D75333F19F80803E8DBBAC3E58D0F4CBEEEDA37E7850701AB90D232F7A66F8i0ADF" TargetMode="External"/><Relationship Id="rId10" Type="http://schemas.openxmlformats.org/officeDocument/2006/relationships/hyperlink" Target="consultantplus://offline/ref=4FD57ADF1AB6E3CC18F25C4331EB709145B4FBF1C686567E73D75333F19F80803E8DBBAC3E58D0F4CBEEEDA37E7850701AB90D232F7A66F8i0AD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D57ADF1AB6E3CC18F2424E27872C9E46BDA4F9C0815C2D2E88086EA6968AD779C2E2FC7A0DDFF1C0FBB9F5242F5D73i1A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2019-07-29T05:00:00Z</dcterms:created>
  <dcterms:modified xsi:type="dcterms:W3CDTF">2019-07-29T05:02:00Z</dcterms:modified>
</cp:coreProperties>
</file>