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A9" w:rsidRDefault="009908A9" w:rsidP="009908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9908A9">
        <w:rPr>
          <w:rFonts w:ascii="Times New Roman" w:eastAsia="Times New Roman" w:hAnsi="Times New Roman"/>
          <w:color w:val="auto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9908A9" w:rsidRPr="009908A9" w:rsidRDefault="009908A9" w:rsidP="009908A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16"/>
          <w:szCs w:val="16"/>
        </w:rPr>
      </w:pPr>
    </w:p>
    <w:p w:rsidR="009908A9" w:rsidRPr="009908A9" w:rsidRDefault="009908A9" w:rsidP="009908A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1.  Земельный кодекс Российской Федерации от 25.10.2001 № 136-ФЗ;</w:t>
      </w:r>
    </w:p>
    <w:p w:rsidR="009908A9" w:rsidRPr="009908A9" w:rsidRDefault="009908A9" w:rsidP="009908A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услуг»;</w:t>
      </w:r>
    </w:p>
    <w:p w:rsidR="009908A9" w:rsidRPr="009908A9" w:rsidRDefault="009908A9" w:rsidP="009908A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3. Федеральный закон от 06.10.2003 № 131-ФЗ «Об общих принципах организации местного самоуправления в Российской Федерации»;</w:t>
      </w:r>
    </w:p>
    <w:p w:rsidR="009908A9" w:rsidRPr="009908A9" w:rsidRDefault="009908A9" w:rsidP="009908A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4. Постановление Правительства Российской Федерации  от 26.03.2016  №236  «О требованиях к предоставлению в электронной форме государственных и муниципальных услуг»;</w:t>
      </w:r>
    </w:p>
    <w:p w:rsidR="009908A9" w:rsidRPr="009908A9" w:rsidRDefault="009908A9" w:rsidP="009908A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5. Постановление Правительства Российской Федерации от 25 июня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908A9" w:rsidRPr="009908A9" w:rsidRDefault="009908A9" w:rsidP="009908A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6. </w:t>
      </w:r>
      <w:proofErr w:type="gramStart"/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Приказ </w:t>
      </w:r>
      <w:r w:rsidRPr="009908A9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Министерства</w:t>
      </w:r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9908A9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экономического</w:t>
      </w:r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9908A9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развития</w:t>
      </w:r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9908A9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Российской Федерации</w:t>
      </w:r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9908A9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от</w:t>
      </w:r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9908A9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14.01.2015</w:t>
      </w:r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№ </w:t>
      </w:r>
      <w:r w:rsidRPr="009908A9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7</w:t>
      </w:r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9908A9" w:rsidRDefault="009908A9" w:rsidP="009908A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7. </w:t>
      </w:r>
      <w:proofErr w:type="gramStart"/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Закон Липецкой области от 07.09.2011 №552-ОЗ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 (далее - Закон Липецкой области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детей»)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;</w:t>
      </w:r>
      <w:proofErr w:type="gramEnd"/>
    </w:p>
    <w:p w:rsidR="009908A9" w:rsidRPr="009908A9" w:rsidRDefault="009908A9" w:rsidP="009908A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8. </w:t>
      </w:r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Правила землепользования и </w:t>
      </w:r>
      <w:proofErr w:type="gramStart"/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застройки города</w:t>
      </w:r>
      <w:proofErr w:type="gramEnd"/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Ельца Липецкой области, утвержденные решением Совета депутатов города Ельца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(в редакции </w:t>
      </w:r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от 22.03.2019 №135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);</w:t>
      </w:r>
    </w:p>
    <w:p w:rsidR="009908A9" w:rsidRPr="009908A9" w:rsidRDefault="00633B69" w:rsidP="009908A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9</w:t>
      </w:r>
      <w:r w:rsidR="009908A9"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Устав городского округа город Елец Липецкой области Российской Федерации, принятым решением Совета депутатов города Ельца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="009908A9"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от 10.07.2015 № 264;</w:t>
      </w:r>
    </w:p>
    <w:p w:rsidR="009908A9" w:rsidRPr="009908A9" w:rsidRDefault="009908A9" w:rsidP="009908A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</w:t>
      </w:r>
      <w:r w:rsidR="00633B6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0</w:t>
      </w:r>
      <w:r w:rsidRPr="009908A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 Елецкая городская общественно-политическая газета «Красное знамя» от 28.12.2019.</w:t>
      </w:r>
    </w:p>
    <w:sectPr w:rsidR="009908A9" w:rsidRPr="009908A9" w:rsidSect="009908A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7F"/>
    <w:rsid w:val="00633B69"/>
    <w:rsid w:val="006E0132"/>
    <w:rsid w:val="007F1FF3"/>
    <w:rsid w:val="009908A9"/>
    <w:rsid w:val="00B8098C"/>
    <w:rsid w:val="00C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0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0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Kruchkova_RU</dc:creator>
  <cp:keywords/>
  <dc:description/>
  <cp:lastModifiedBy>Kruchkova_RU</cp:lastModifiedBy>
  <cp:revision>4</cp:revision>
  <dcterms:created xsi:type="dcterms:W3CDTF">2017-05-22T13:46:00Z</dcterms:created>
  <dcterms:modified xsi:type="dcterms:W3CDTF">2020-01-16T07:23:00Z</dcterms:modified>
</cp:coreProperties>
</file>