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CF" w:rsidRDefault="00A75E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ECF" w:rsidRDefault="00A75ECF">
      <w:pPr>
        <w:pStyle w:val="ConsPlusNormal"/>
        <w:jc w:val="both"/>
        <w:outlineLvl w:val="0"/>
      </w:pPr>
    </w:p>
    <w:p w:rsidR="00A75ECF" w:rsidRDefault="00A75ECF">
      <w:pPr>
        <w:pStyle w:val="ConsPlusTitle"/>
        <w:jc w:val="center"/>
        <w:outlineLvl w:val="0"/>
      </w:pPr>
      <w:r>
        <w:t>АДМИНИСТРАЦИЯ ГОРОДА ЕЛЬЦА ЛИПЕЦКОЙ ОБЛАСТИ</w:t>
      </w:r>
    </w:p>
    <w:p w:rsidR="00A75ECF" w:rsidRDefault="00A75ECF">
      <w:pPr>
        <w:pStyle w:val="ConsPlusTitle"/>
        <w:jc w:val="center"/>
      </w:pPr>
    </w:p>
    <w:p w:rsidR="00A75ECF" w:rsidRDefault="00A75ECF">
      <w:pPr>
        <w:pStyle w:val="ConsPlusTitle"/>
        <w:jc w:val="center"/>
      </w:pPr>
      <w:r>
        <w:t>ПОСТАНОВЛЕНИЕ</w:t>
      </w:r>
    </w:p>
    <w:p w:rsidR="00A75ECF" w:rsidRDefault="00A75ECF">
      <w:pPr>
        <w:pStyle w:val="ConsPlusTitle"/>
        <w:jc w:val="center"/>
      </w:pPr>
      <w:r>
        <w:t>от 19 декабря 2008 г. N 154</w:t>
      </w:r>
    </w:p>
    <w:p w:rsidR="00A75ECF" w:rsidRDefault="00A75ECF">
      <w:pPr>
        <w:pStyle w:val="ConsPlusTitle"/>
        <w:jc w:val="center"/>
      </w:pPr>
    </w:p>
    <w:p w:rsidR="00A75ECF" w:rsidRDefault="00A75ECF">
      <w:pPr>
        <w:pStyle w:val="ConsPlusTitle"/>
        <w:jc w:val="center"/>
      </w:pPr>
      <w:r>
        <w:t>ОБ УТВЕРЖДЕНИИ ПОЛОЖЕНИЯ ОБ УПРАВЛЕНИИ ФИНАНСОВ</w:t>
      </w:r>
    </w:p>
    <w:p w:rsidR="00A75ECF" w:rsidRDefault="00A75ECF">
      <w:pPr>
        <w:pStyle w:val="ConsPlusTitle"/>
        <w:jc w:val="center"/>
      </w:pPr>
      <w:r>
        <w:t>АДМИНИСТРАЦИИ ГОРОДСКОГО ОКРУГА ГОРОД ЕЛЕЦ</w:t>
      </w:r>
    </w:p>
    <w:p w:rsidR="00A75ECF" w:rsidRDefault="00A75ECF">
      <w:pPr>
        <w:pStyle w:val="ConsPlusTitle"/>
        <w:jc w:val="center"/>
      </w:pPr>
      <w:r>
        <w:t>ЛИПЕЦКОЙ ОБЛАСТИ РОССИЙСКОЙ ФЕДЕРАЦИИ</w:t>
      </w:r>
    </w:p>
    <w:p w:rsidR="00A75ECF" w:rsidRDefault="00A75E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5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ECF" w:rsidRDefault="00A75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Ельца Липецкой обл.</w:t>
            </w:r>
            <w:proofErr w:type="gramEnd"/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6" w:history="1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,</w:t>
            </w:r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г. Елец</w:t>
            </w:r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8" w:history="1">
              <w:r>
                <w:rPr>
                  <w:color w:val="0000FF"/>
                </w:rPr>
                <w:t>N 1713</w:t>
              </w:r>
            </w:hyperlink>
            <w:r>
              <w:rPr>
                <w:color w:val="392C69"/>
              </w:rPr>
              <w:t xml:space="preserve">, от 07.10.2016 </w:t>
            </w:r>
            <w:hyperlink r:id="rId9" w:history="1">
              <w:r>
                <w:rPr>
                  <w:color w:val="0000FF"/>
                </w:rPr>
                <w:t>N 2150</w:t>
              </w:r>
            </w:hyperlink>
            <w:r>
              <w:rPr>
                <w:color w:val="392C69"/>
              </w:rPr>
              <w:t xml:space="preserve">, от 09.12.2016 </w:t>
            </w:r>
            <w:hyperlink r:id="rId10" w:history="1">
              <w:r>
                <w:rPr>
                  <w:color w:val="0000FF"/>
                </w:rPr>
                <w:t>N 2714</w:t>
              </w:r>
            </w:hyperlink>
            <w:r>
              <w:rPr>
                <w:color w:val="392C69"/>
              </w:rPr>
              <w:t>,</w:t>
            </w:r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 w:history="1">
              <w:r>
                <w:rPr>
                  <w:color w:val="0000FF"/>
                </w:rPr>
                <w:t>N 2927</w:t>
              </w:r>
            </w:hyperlink>
            <w:r>
              <w:rPr>
                <w:color w:val="392C69"/>
              </w:rPr>
              <w:t xml:space="preserve">, от 29.01.2019 </w:t>
            </w:r>
            <w:hyperlink r:id="rId1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08.10.2020 </w:t>
            </w:r>
            <w:hyperlink r:id="rId13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14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27.04.2021 </w:t>
            </w:r>
            <w:hyperlink r:id="rId15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</w:tr>
    </w:tbl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 xml:space="preserve">Руководствуясь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РФ,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Ельца, постановляю: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Управлении финансов администрации городского округа город Елец Липецкой области Российской Федерации в новой редакции (приложение N 1).</w:t>
      </w:r>
    </w:p>
    <w:p w:rsidR="00A75ECF" w:rsidRDefault="00A75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г. Елец от 05.11.2015 </w:t>
      </w:r>
      <w:hyperlink r:id="rId20" w:history="1">
        <w:r>
          <w:rPr>
            <w:color w:val="0000FF"/>
          </w:rPr>
          <w:t>N 1713</w:t>
        </w:r>
      </w:hyperlink>
      <w:r>
        <w:t xml:space="preserve">, от 08.10.2020 </w:t>
      </w:r>
      <w:hyperlink r:id="rId21" w:history="1">
        <w:r>
          <w:rPr>
            <w:color w:val="0000FF"/>
          </w:rPr>
          <w:t>N 1327</w:t>
        </w:r>
      </w:hyperlink>
      <w:r>
        <w:t xml:space="preserve">, от 15.02.2021 </w:t>
      </w:r>
      <w:hyperlink r:id="rId22" w:history="1">
        <w:r>
          <w:rPr>
            <w:color w:val="0000FF"/>
          </w:rPr>
          <w:t>N 159</w:t>
        </w:r>
      </w:hyperlink>
      <w:r>
        <w:t>)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2. Утратил силу с 01.03.2021.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Елец от 15.02.2021 N 159.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Щепетильникова В.А.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right"/>
      </w:pPr>
      <w:r>
        <w:t>Глава города</w:t>
      </w:r>
    </w:p>
    <w:p w:rsidR="00A75ECF" w:rsidRDefault="00A75ECF">
      <w:pPr>
        <w:pStyle w:val="ConsPlusNormal"/>
        <w:jc w:val="right"/>
      </w:pPr>
      <w:r>
        <w:t>В.А.СОКОВЫХ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right"/>
        <w:outlineLvl w:val="0"/>
      </w:pPr>
      <w:r>
        <w:t>Приложение N 1</w:t>
      </w:r>
    </w:p>
    <w:p w:rsidR="00A75ECF" w:rsidRDefault="00A75ECF">
      <w:pPr>
        <w:pStyle w:val="ConsPlusNormal"/>
        <w:jc w:val="right"/>
      </w:pPr>
      <w:r>
        <w:t>к постановлению</w:t>
      </w:r>
    </w:p>
    <w:p w:rsidR="00A75ECF" w:rsidRDefault="00A75ECF">
      <w:pPr>
        <w:pStyle w:val="ConsPlusNormal"/>
        <w:jc w:val="right"/>
      </w:pPr>
      <w:r>
        <w:t>администрации города Ельца</w:t>
      </w:r>
    </w:p>
    <w:p w:rsidR="00A75ECF" w:rsidRDefault="00A75ECF">
      <w:pPr>
        <w:pStyle w:val="ConsPlusNormal"/>
        <w:jc w:val="right"/>
      </w:pPr>
      <w:r>
        <w:t>от 19.12.2008 N 154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</w:pPr>
      <w:bookmarkStart w:id="0" w:name="P35"/>
      <w:bookmarkEnd w:id="0"/>
      <w:r>
        <w:t>ПОЛОЖЕНИЕ</w:t>
      </w:r>
    </w:p>
    <w:p w:rsidR="00A75ECF" w:rsidRDefault="00A75ECF">
      <w:pPr>
        <w:pStyle w:val="ConsPlusTitle"/>
        <w:jc w:val="center"/>
      </w:pPr>
      <w:r>
        <w:t>ОБ УПРАВЛЕНИИ ФИНАНСОВ АДМИНИСТРАЦИИ ГОРОДСКОГО ОКРУГА ГОРОД</w:t>
      </w:r>
    </w:p>
    <w:p w:rsidR="00A75ECF" w:rsidRDefault="00A75ECF">
      <w:pPr>
        <w:pStyle w:val="ConsPlusTitle"/>
        <w:jc w:val="center"/>
      </w:pPr>
      <w:r>
        <w:t>ЕЛЕЦ ЛИПЕЦКОЙ ОБЛАСТИ РОССИЙСКОЙ ФЕДЕРАЦИИ</w:t>
      </w:r>
    </w:p>
    <w:p w:rsidR="00A75ECF" w:rsidRDefault="00A75E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5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ECF" w:rsidRDefault="00A75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Елец</w:t>
            </w:r>
            <w:proofErr w:type="gramEnd"/>
          </w:p>
          <w:p w:rsidR="00A75ECF" w:rsidRDefault="00A75EC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15.02.2021 </w:t>
            </w:r>
            <w:hyperlink r:id="rId24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27.04.2021 </w:t>
            </w:r>
            <w:hyperlink r:id="rId25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CF" w:rsidRDefault="00A75ECF">
            <w:pPr>
              <w:spacing w:after="1" w:line="0" w:lineRule="atLeast"/>
            </w:pPr>
          </w:p>
        </w:tc>
      </w:tr>
    </w:tbl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  <w:outlineLvl w:val="1"/>
      </w:pPr>
      <w:r>
        <w:t>1. Общие положения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 xml:space="preserve">1.1. </w:t>
      </w:r>
      <w:proofErr w:type="gramStart"/>
      <w:r>
        <w:t>Управление финансов администрации городского округа город Елец Липецкой области Российской Федерации (далее - Управление) является функциональным органом администрации городского округа город Елец Липецкой области Российской Федерации (далее - администрация города), обеспечивающим проведение единой бюджетной политики и осуществляющим общее руководство организацией финансов муниципального образования городской округ город Елец Липецкой области Российской Федерации (далее - город).</w:t>
      </w:r>
      <w:proofErr w:type="gramEnd"/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Липецкой области, иными нормативными правовыми актами Российской Федерации, Липецкой области,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города, иными муниципальными правовыми актами органов местного самоуправления города, а также настоящим Положением.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1.3. Управление осуществляет свои полномочия во взаимодействии с финансовыми органами Липецкой области, Управлением Федерального казначейства по Липецкой области, налоговыми органами, иными юридическими и физическими лицами.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1.4. Финансирование расходов на содержание Управления осуществляется за счет средств бюджета города в пределах утвержденных ассигнований.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1.5. Управление является юридическим лицом, имеет самостоятельный баланс, печать с изображением герба города, иные печати, штампы и бланки, необходимые для осуществления его деятельности, а также счета, открываемые в соответствии с законодательством Российской Федерации. Управление пользуется принадлежащим ему на праве оперативного управления имуществом.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1.6. Полное официальное наименование: Управление финансов администрации городского округа город Елец Липецкой области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Сокращенное наименование: Управление финансов администрации городского округа город Елец.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Юридический адрес: 399770, Липецкая область, г. Елец, ул. Советская, д. 94.</w:t>
      </w:r>
      <w:proofErr w:type="gramEnd"/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  <w:outlineLvl w:val="1"/>
      </w:pPr>
      <w:r>
        <w:t>2. Основные задачи Управления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2.1. Выполнение функций финансового органа администрации города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2.2. Реализация единой финансовой и бюджетной политики города, осуществление </w:t>
      </w:r>
      <w:proofErr w:type="gramStart"/>
      <w:r>
        <w:t>контроля за</w:t>
      </w:r>
      <w:proofErr w:type="gramEnd"/>
      <w:r>
        <w:t xml:space="preserve"> соблюдением бюджетного законодательства Российской Федерации и иных правовых актов, регулирующих бюджетные правоотношения.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2.3. Осуществление внутреннего муниципального финансового контроля.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2.4. Осуществление контроля в сфере закупок для обеспечения муниципальных нужд города.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  <w:outlineLvl w:val="1"/>
      </w:pPr>
      <w:r>
        <w:t>3. Функции и бюджетные полномочия Управления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>В соответствии с возложенными на него задачами Управление выполняет следующие функции и бюджетные полномочия: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3.1. Разрабатывает бюджетный прогноз города на долгосрочный период.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3.2. Разрабатывает основные направления бюджетной и налоговой политики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3.3. Участвует в разработке прогноза социально-экономического развития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3.4. Разрабатывает проект бюджета города и представляет его с необходимыми документами и материалами в администрацию города для внесения в Совет депутатов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3.5. Осуществляет методическое руководство по составлению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3.6. Организует и осуществляет в установленном порядке исполнение бюджета города исходя из принципа единства кассы.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3.7. Вносит предложения по совершенствованию бюджетного процесса города для достижения максимальной мобилизации финансового потенциала города и обеспечения целевого и рационального использования средств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3.8. Взаимодействует с главными администраторами доходов по вопросам обеспечения мобилизации в бюджет города налоговых и неналоговых доходов.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3.9. Ведет реестр источников доходов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3.10. Ведет реестр расходных обязательств города, представляет его в управление финансов Липецкой области.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3.11. Устанавливает порядок составления и ведения сводной бюджетной росписи бюджета города, бюджетных росписей главных распорядителей средств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3.12. Осуществляет составление и ведение сводной бюджетной росписи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3.13. Составляет предельные объемы бюджетных ассигнований по главным распорядителям средств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3.14. Доводит до главных распорядителей средств бюджета города показатели сводной бюджетной росписи и лимитов бюджетных обязательств.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3.15. Утверждает и доводит до главных распорядителей и получателей средств бюджета города предельные объемы финансирования.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3.16. Устанавливает порядок составления и ведения кассового плана, а также состав и сроки представления главными распорядителями средств бюджета города, главными администраторами доходов бюджета города, главными администраторами </w:t>
      </w:r>
      <w:proofErr w:type="gramStart"/>
      <w:r>
        <w:t>источников финансирования дефицита бюджета города</w:t>
      </w:r>
      <w:proofErr w:type="gramEnd"/>
      <w:r>
        <w:t xml:space="preserve"> сведений, необходимых для составления и ведения кассового плана.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3.17. Осуществляет составление и ведение кассового плана исполнения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3.18. Разрабатывает </w:t>
      </w:r>
      <w:proofErr w:type="gramStart"/>
      <w:r>
        <w:t>детализацию</w:t>
      </w:r>
      <w:proofErr w:type="gramEnd"/>
      <w:r>
        <w:t xml:space="preserve"> и порядок применения бюджетной классификации Российской Федерации в части, относящейся к бюджету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3.19. Утверждает перечень кодов подвидов по видам доходов бюджета города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lastRenderedPageBreak/>
        <w:t xml:space="preserve">3.20. Устанавливает перечни и коды целевых статей расходов бюджета города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3.21. Утверждает перечень </w:t>
      </w:r>
      <w:proofErr w:type="gramStart"/>
      <w:r>
        <w:t>кодов видов источников финансирования дефицита бюджета города</w:t>
      </w:r>
      <w:proofErr w:type="gramEnd"/>
      <w:r>
        <w:t xml:space="preserve">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3.22. Устанавливает типовую форму соглашения о предоставлении субсидии из бюджета города,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3.23. Устанавливает типовую форму соглашения о предоставлении из бюджета города субсидий некоммерческим организациям, не являющимся муниципальными учреждениями.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3.24. Осуществляет подготовку информации для формирования перечня и оценки налоговых расходов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3.25. Участвует в разработке муниципальных программ, рассматривает предложения об объемах их финансового обеспечения.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3.26. Устанавливает порядок проведения и осуществляет мониторинг качества финансового менеджмента в отношении главных администраторов средств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3.27. Обеспечивает размещение информации в пределах своей компетенции на едином портале бюджетной системы Российской Федерации, в Государственной информационной системе о государственных и муниципальных платежах.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3.28.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процесса, получающих средства из бюджета города, в государственной информационной системе управления общественными финансами "Электронный бюджет".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3.29. Определяет порядок открытия и ведения и осуществляет ведение лицевых счетов, открываемых для учета операций со средствами бюджета города, средствами муниципальных бюджетных и муниципальных автономных учреждений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3.30. Определяет порядок санкционирования расходов муниципальных бюджетных учреждений, муниципальных автономных учреждений, лицевые счета которым открыты в Управлении, источником финансового обеспечения которых являются субсидии, полученные из бюджета города (кроме субсидий на финансовое обеспечение выполнения муниципального задания).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3.31. Устанавливает порядок проведения кассовых выплат за счет средств муниципальных бюджетных, муниципальных автономных учреждений, лицевые счета которым открыты в Управлении.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3.32. Исполняет в порядке, предусмотренном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судебные акты и решения налогового органа о взыскании налога, сбора, страховых взносов, пеней и штрафов, предусматривающие обращение взыскания на средства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proofErr w:type="gramStart"/>
      <w:r>
        <w:t xml:space="preserve">Исполняет в порядке, предусмотренном </w:t>
      </w:r>
      <w:hyperlink r:id="rId32" w:history="1">
        <w:r>
          <w:rPr>
            <w:color w:val="0000FF"/>
          </w:rPr>
          <w:t>частью 20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судебные акты и решения налогового органа о взыскании налога, сбора, страховых взносов, пеней и штрафов, предусматривающие обращение взыскания на средства муниципальных бюджетных учреждений, муниципальных автономных учреждений, </w:t>
      </w:r>
      <w:r>
        <w:lastRenderedPageBreak/>
        <w:t>лицевые счета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открыты в Управлении.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3.33. Устанавливает порядок и осуществляет учет и хранение исполнительных документов, предусматривающих обращение взыскания на средства муниципальных бюджетных учреждений, муниципальных автономных учреждений и средства бюджета города по денежным обязательствам муниципальных казенных учреждений, лицевые счета которых открыты в Управлении, и документов, связанных с их исполнением.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3.34. Устанавливает порядок завершения операций по исполнению бюджета города в текущем финансовом году и обеспечения получателей средств бюджета города при завершении текущего финансового года наличными деньгами.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3.35. Устанавливает порядок взыскания неиспользованных остатков субсидий, предоставленных из бюджета города муниципальным бюджетным, муниципальным автономным учреждениям и муниципальным унитарным предприятиям, лицевые счета которым открыты в Управлении (кроме субсидий на финансовое обеспечение выполнения муниципального задания).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3.36. Осуществляет ведение муниципальной долговой книги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3.37. Проводит анализ финансового состояния принципала, проверку достаточности, надежности и ликвидности обеспечения, предоставляемого в соответствии со </w:t>
      </w:r>
      <w:hyperlink r:id="rId33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Федерации, при предоставлении муниципальной гарантии города, а также мониторинг финансового состояния принципала, </w:t>
      </w:r>
      <w:proofErr w:type="gramStart"/>
      <w:r>
        <w:t>контроль за</w:t>
      </w:r>
      <w:proofErr w:type="gramEnd"/>
      <w:r>
        <w:t xml:space="preserve"> достаточностью, надежностью и ликвидностью предоставленного обеспечения после предоставления муниципальной гарантии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3.38. Осуществляет управление и учет </w:t>
      </w:r>
      <w:proofErr w:type="gramStart"/>
      <w:r>
        <w:t>движения средств резервного фонда администрации города</w:t>
      </w:r>
      <w:proofErr w:type="gramEnd"/>
      <w:r>
        <w:t>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3.39. Составляет и представляет ежемесячно отчет о кассовом исполнении бюджета города в порядке, установленном Министерством финансов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3.40. Осуществляет методологическое руководство в сфере бюджетного (бухгалтерского) учета и составления отчетности структурными подразделениями администрации города и муниципальными учреждениями.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Организует исполнение полномочий органов местного самоуправления города (их подведомственных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(бухгалтерского) учета, включая составление и представление бюджетной (бухгалтерской) отчетности, консолидированной отчетности муниципальных бюджетных и муниципальных автономных учреждений, иной обязательной отчетности</w:t>
      </w:r>
      <w:proofErr w:type="gramEnd"/>
      <w:r>
        <w:t>, формируемой на основании данных бюджетного учета, по обеспечению представления такой отчетности в соответствующие государственные органы.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3.42. Устанавливает порядок составления бюджетной отчетности.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3.43. Осуществляет внутренний муниципальный финансовый контроль.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3.44. Осуществляет контроль в сфере закупок для обеспечения муниципальных нужд города в соответствии с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8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3.45. </w:t>
      </w:r>
      <w:proofErr w:type="gramStart"/>
      <w:r>
        <w:t xml:space="preserve">Осуществляет контроль в сфере закупок для обеспечения муниципальных нужд города </w:t>
      </w:r>
      <w:r>
        <w:lastRenderedPageBreak/>
        <w:t xml:space="preserve"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города, специализированных организаций, выполняющих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 отдельные полномочия в рамках осуществления закупок для обеспечения муниципальных нужд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3.46. Организует осуществление централизованных закупок товаров, работ и услуг для обеспечения муниципальных нужд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3.47. Осуществляет ведомственный контроль в сфере закупок для обеспечения муниципальных нужд города в отношении подведомственных муниципальных казенных учреждений.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3.48. Осуществляет мониторинг закупок для обеспечения муниципальных нужд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3.49. Осуществляет права и выполняет обязанности муниципального заказчика на размещение заказов на поставку товаров, выполнение работ, оказание услуг для муниципальных нужд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3.50. Осуществляет мониторинг правоприменения правовых актов Российской Федерации, Липецкой области, муниципальных правовых актов города по вопросам, входящим в компетенцию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3.51. Разрабатывает в соответствии с действующим законодательством и вносит в установленном порядке проекты правовых актов в сфере бюджетных и налоговых правоотношений, в сфере закупок товаров, работ и услуг для обеспечения муниципальных нужд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3.52. Дает письменные разъяснения налогоплательщикам и налоговым агентам по вопросам применения муниципальных нормативных правовых актов о местных налогах и сборах в порядке, предусмотренном </w:t>
      </w:r>
      <w:hyperlink r:id="rId37" w:history="1">
        <w:r>
          <w:rPr>
            <w:color w:val="0000FF"/>
          </w:rPr>
          <w:t>статьей 34.2</w:t>
        </w:r>
      </w:hyperlink>
      <w:r>
        <w:t xml:space="preserve"> Налогового кодекса Российской Федерации.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3.53. Принимает участие в разработке предложений по совершенствованию структуры и штатной численности органов местного самоуправления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3.54. Осуществляет бюджетные полномочия главного администратора доходов бюджета города, предусмотренные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о бюджете города на текущий финансовый год и плановый период.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3.55. Утверждает методику прогнозирования поступлений доходов в бюджет города, главным администратором которых является Управление.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3.56. Осуществляет бюджетные полномочия главного распорядителя средств бюджета города в соответствии с решением о бюджете города на соответствующий финансовый год и плановый период.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3.57. Осуществляет бюджетные полномочия главного </w:t>
      </w:r>
      <w:proofErr w:type="gramStart"/>
      <w:r>
        <w:t>администратора источников финансирования дефицита бюджета</w:t>
      </w:r>
      <w:proofErr w:type="gramEnd"/>
      <w:r>
        <w:t xml:space="preserve"> города, предусмотренные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о бюджете города на текущий финансовый год и плановый период.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3.58. Утверждает методику прогнозирования по источникам финансирования дефицита бюджета города, главным администратором которых является Управление.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3.59. Осуществляет иные функции в соответствии с действующим законодательством </w:t>
      </w:r>
      <w:r>
        <w:lastRenderedPageBreak/>
        <w:t>Российской Федерации, Липецкой области, муниципальными правовыми актами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3.60. Осуществляет согласование заключения контракта с единственным поставщиком (подрядчиком, исполнителем) в случаях,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75ECF" w:rsidRDefault="00A75E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3.60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Елец от 27.04.2021 N 580)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  <w:outlineLvl w:val="1"/>
      </w:pPr>
      <w:r>
        <w:t>4. Организация деятельности и руководство Управлением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Главой города. Начальник организует работу Управления и несет ответственность за выполнение стоящих перед Управлением задач.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Начальник Управления назначается на должность из числа лиц, отвечающих квалификационным требованиям, установленным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19.12.2019 N 238н "О квалификационных требованиях, предъявляемых к руководителю финансового органа муниципального образования".</w:t>
      </w:r>
    </w:p>
    <w:p w:rsidR="00A75ECF" w:rsidRDefault="00A75EC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Елец от 27.04.2021 N 580)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4.2. Структура и штатное расписание Управления утверждаются администрацией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 Полномочия начальника Управления: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4.3.1. Дает разрешение (разрешительная надпись) на совершение следующих действий: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- утверждение бюджетной росписи бюджета города;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- утверждение лимитов бюджетных обязатель</w:t>
      </w:r>
      <w:proofErr w:type="gramStart"/>
      <w:r>
        <w:t>ств дл</w:t>
      </w:r>
      <w:proofErr w:type="gramEnd"/>
      <w:r>
        <w:t>я главных распорядителей средств бюджета города;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- внесение изменений </w:t>
      </w:r>
      <w:proofErr w:type="gramStart"/>
      <w:r>
        <w:t>в сводную бюджетную роспись без внесения изменений в решение о бюджете города в случаях</w:t>
      </w:r>
      <w:proofErr w:type="gramEnd"/>
      <w:r>
        <w:t>, установленных бюджетным законодательством Российской Федерации, и с учетом особенностей исполнения бюджета города, установленных решением о бюджете города на текущий финансовый год и плановый период;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- приостановление операций по лицевому счету получателя средств бюджета города в случаях, установленных бюджетным законодательством.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4.3.2. В пределах своей компетенции дает указания в части использования средств бюджета города, являющиеся обязательными для исполнения главными распорядителями, распорядителями и получателями средств бюджета города.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4.3.3. Вносит в установленном порядке на рассмотрение Главы города проекты правовых актов по вопросам, входящим в компетенцию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4.3.4. Издает в пределах своей компетенции на основе и во исполнение законодательства Российской Федерации, Липецкой области, муниципальных правовых актов города приказы,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4.3.5. Вносит предложения по структуре и штатному расписанию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4.3.6. Утверждает смету расходов на содержание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4.3.7. Решает в соответствии с действующим законодательством Российской Федерации и Липецкой области, муниципальными правовыми актами города вопросы, связанные с </w:t>
      </w:r>
      <w:r>
        <w:lastRenderedPageBreak/>
        <w:t>прохождением муниципальной службы в Управлении.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4.3.8. Действует от имени Управления, представляет без доверенности его интересы в отношениях с государственными, частными, общественными и иными организациями, ведомствами, учреждениями по вопросам, входящим в компетенцию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4.3.9. Рассматривает дела об административных нарушениях в сфере бюджетного законодательства, законодательства Российской Федерации и иных нормативных правовых актов о контрактной системе в сфере закупок в порядке, установленном законодательством Российской Федерации об административных правонарушениях.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 xml:space="preserve">4.3.10. Устанавливает перечень должностных лиц, имеющих право составлять протоколы об административных правонарушениях, предусмотренных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соответствии с функциями Управления.</w:t>
      </w:r>
    </w:p>
    <w:p w:rsidR="00A75ECF" w:rsidRDefault="00A75ECF">
      <w:pPr>
        <w:pStyle w:val="ConsPlusNormal"/>
        <w:spacing w:before="220"/>
        <w:ind w:firstLine="540"/>
        <w:jc w:val="both"/>
      </w:pPr>
      <w:r>
        <w:t>4.3.11. Осуществляет другие полномочия в соответствии с действующим законодательством.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right"/>
        <w:outlineLvl w:val="0"/>
      </w:pPr>
      <w:r>
        <w:t>Приложение N 2</w:t>
      </w:r>
    </w:p>
    <w:p w:rsidR="00A75ECF" w:rsidRDefault="00A75ECF">
      <w:pPr>
        <w:pStyle w:val="ConsPlusNormal"/>
        <w:jc w:val="right"/>
      </w:pPr>
      <w:r>
        <w:t>к постановлению</w:t>
      </w:r>
    </w:p>
    <w:p w:rsidR="00A75ECF" w:rsidRDefault="00A75ECF">
      <w:pPr>
        <w:pStyle w:val="ConsPlusNormal"/>
        <w:jc w:val="right"/>
      </w:pPr>
      <w:r>
        <w:t>администрации города Ельца</w:t>
      </w:r>
    </w:p>
    <w:p w:rsidR="00A75ECF" w:rsidRDefault="00A75ECF">
      <w:pPr>
        <w:pStyle w:val="ConsPlusNormal"/>
        <w:jc w:val="right"/>
      </w:pPr>
      <w:r>
        <w:t>от 19 декабря 2008 г. N 154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Title"/>
        <w:jc w:val="center"/>
      </w:pPr>
      <w:r>
        <w:t>СТРУКТУРА</w:t>
      </w:r>
    </w:p>
    <w:p w:rsidR="00A75ECF" w:rsidRDefault="00A75ECF">
      <w:pPr>
        <w:pStyle w:val="ConsPlusTitle"/>
        <w:jc w:val="center"/>
      </w:pPr>
      <w:r>
        <w:t>ФИНАНСОВОГО КОМИТЕТА АДМИНИСТРАЦИИ</w:t>
      </w:r>
    </w:p>
    <w:p w:rsidR="00A75ECF" w:rsidRDefault="00A75ECF">
      <w:pPr>
        <w:pStyle w:val="ConsPlusTitle"/>
        <w:jc w:val="center"/>
      </w:pPr>
      <w:r>
        <w:t>ГОРОДСКОГО ОКРУГА ГОРОД ЕЛЕЦ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ind w:firstLine="540"/>
        <w:jc w:val="both"/>
      </w:pPr>
      <w:r>
        <w:t xml:space="preserve">Утратила силу с 01.03.2021.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Елец от 15.02.2021 N 159.</w:t>
      </w: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jc w:val="both"/>
      </w:pPr>
    </w:p>
    <w:p w:rsidR="00A75ECF" w:rsidRDefault="00A75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F3" w:rsidRDefault="00AC2EF3">
      <w:bookmarkStart w:id="1" w:name="_GoBack"/>
      <w:bookmarkEnd w:id="1"/>
    </w:p>
    <w:sectPr w:rsidR="00AC2EF3" w:rsidSect="00C0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CF"/>
    <w:rsid w:val="00A75ECF"/>
    <w:rsid w:val="00A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AF1AE2EF90D236D23ACCD1FDD40E33179ABBA91574214B336CE9B9BD64C7ACB99296996C1C2C5DA5B68A361D03CDDF7D510ABB5D0C96A29D9A7K4Q0H" TargetMode="External"/><Relationship Id="rId13" Type="http://schemas.openxmlformats.org/officeDocument/2006/relationships/hyperlink" Target="consultantplus://offline/ref=CF0AF1AE2EF90D236D23ACCD1FDD40E33179ABBA9753421AB93D9391938F4078CC96767E9188CEC4DA5B68A66F8F39C8E68D1EA9AACECC7135DBA540K2Q0H" TargetMode="External"/><Relationship Id="rId18" Type="http://schemas.openxmlformats.org/officeDocument/2006/relationships/hyperlink" Target="consultantplus://offline/ref=CF0AF1AE2EF90D236D23B2C009B11CEC3572F0BF95514044ED6995C6CCDF462D9ED62827D1CDDDC5DF456AA668K8Q6H" TargetMode="External"/><Relationship Id="rId26" Type="http://schemas.openxmlformats.org/officeDocument/2006/relationships/hyperlink" Target="consultantplus://offline/ref=CF0AF1AE2EF90D236D23B2C009B11CEC337AF2B29D051746BC3C9BC3C48F1C3D9A9F7E2BCCCCC6DBD85B6AKAQ4H" TargetMode="External"/><Relationship Id="rId39" Type="http://schemas.openxmlformats.org/officeDocument/2006/relationships/hyperlink" Target="consultantplus://offline/ref=CF0AF1AE2EF90D236D23B2C009B11CEC3573F1BE93524044ED6995C6CCDF462D9ED62827D1CDDDC5DF456AA668K8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0AF1AE2EF90D236D23ACCD1FDD40E33179ABBA9753421AB93D9391938F4078CC96767E9188CEC4DA5B68A6628F39C8E68D1EA9AACECC7135DBA540K2Q0H" TargetMode="External"/><Relationship Id="rId34" Type="http://schemas.openxmlformats.org/officeDocument/2006/relationships/hyperlink" Target="consultantplus://offline/ref=CF0AF1AE2EF90D236D23B2C009B11CEC3573F0B796504044ED6995C6CCDF462D8CD6702BD6CEC2CE8E0A2CF367876C87A2DD0DA8ABD2KCQEH" TargetMode="External"/><Relationship Id="rId42" Type="http://schemas.openxmlformats.org/officeDocument/2006/relationships/hyperlink" Target="consultantplus://offline/ref=CF0AF1AE2EF90D236D23B2C009B11CEC3276FDBF9E5A4044ED6995C6CCDF462D9ED62827D1CDDDC5DF456AA668K8Q6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F0AF1AE2EF90D236D23ACCD1FDD40E33179ABBA90574D15B536CE9B9BD64C7ACB99296996C1C2C5DA5B68A361D03CDDF7D510ABB5D0C96A29D9A7K4Q0H" TargetMode="External"/><Relationship Id="rId12" Type="http://schemas.openxmlformats.org/officeDocument/2006/relationships/hyperlink" Target="consultantplus://offline/ref=CF0AF1AE2EF90D236D23ACCD1FDD40E33179ABBA9F544C10B836CE9B9BD64C7ACB99296996C1C2C5DA5B68A361D03CDDF7D510ABB5D0C96A29D9A7K4Q0H" TargetMode="External"/><Relationship Id="rId17" Type="http://schemas.openxmlformats.org/officeDocument/2006/relationships/hyperlink" Target="consultantplus://offline/ref=CF0AF1AE2EF90D236D23B2C009B11CEC3573F1BE93524044ED6995C6CCDF462D8CD67028D5C4C1CE8E0A2CF367876C87A2DD0DA8ABD2KCQEH" TargetMode="External"/><Relationship Id="rId25" Type="http://schemas.openxmlformats.org/officeDocument/2006/relationships/hyperlink" Target="consultantplus://offline/ref=CF0AF1AE2EF90D236D23ACCD1FDD40E33179ABBA97524815B5389391938F4078CC96767E9188CEC4DA5B68A66F8F39C8E68D1EA9AACECC7135DBA540K2Q0H" TargetMode="External"/><Relationship Id="rId33" Type="http://schemas.openxmlformats.org/officeDocument/2006/relationships/hyperlink" Target="consultantplus://offline/ref=CF0AF1AE2EF90D236D23B2C009B11CEC3573F1BE93524044ED6995C6CCDF462D8CD6702FD7CEC6CE8E0A2CF367876C87A2DD0DA8ABD2KCQEH" TargetMode="External"/><Relationship Id="rId38" Type="http://schemas.openxmlformats.org/officeDocument/2006/relationships/hyperlink" Target="consultantplus://offline/ref=CF0AF1AE2EF90D236D23B2C009B11CEC3573F1BE93524044ED6995C6CCDF462D9ED62827D1CDDDC5DF456AA668K8Q6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0AF1AE2EF90D236D23B2C009B11CEC3573F5B496554044ED6995C6CCDF462D9ED62827D1CDDDC5DF456AA668K8Q6H" TargetMode="External"/><Relationship Id="rId20" Type="http://schemas.openxmlformats.org/officeDocument/2006/relationships/hyperlink" Target="consultantplus://offline/ref=CF0AF1AE2EF90D236D23ACCD1FDD40E33179ABBA91574214B336CE9B9BD64C7ACB99296996C1C2C5DA5B68A061D03CDDF7D510ABB5D0C96A29D9A7K4Q0H" TargetMode="External"/><Relationship Id="rId29" Type="http://schemas.openxmlformats.org/officeDocument/2006/relationships/hyperlink" Target="consultantplus://offline/ref=CF0AF1AE2EF90D236D23B2C009B11CEC3573F1BE93524044ED6995C6CCDF462D9ED62827D1CDDDC5DF456AA668K8Q6H" TargetMode="External"/><Relationship Id="rId41" Type="http://schemas.openxmlformats.org/officeDocument/2006/relationships/hyperlink" Target="consultantplus://offline/ref=CF0AF1AE2EF90D236D23ACCD1FDD40E33179ABBA97524815B5389391938F4078CC96767E9188CEC4DA5B68A66C8F39C8E68D1EA9AACECC7135DBA540K2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AF1AE2EF90D236D23ACCD1FDD40E33179ABBA92514D12B736CE9B9BD64C7ACB99296996C1C2C5DA5B68A361D03CDDF7D510ABB5D0C96A29D9A7K4Q0H" TargetMode="External"/><Relationship Id="rId11" Type="http://schemas.openxmlformats.org/officeDocument/2006/relationships/hyperlink" Target="consultantplus://offline/ref=CF0AF1AE2EF90D236D23ACCD1FDD40E33179ABBA9E514313B136CE9B9BD64C7ACB99296996C1C2C5DA5B68A361D03CDDF7D510ABB5D0C96A29D9A7K4Q0H" TargetMode="External"/><Relationship Id="rId24" Type="http://schemas.openxmlformats.org/officeDocument/2006/relationships/hyperlink" Target="consultantplus://offline/ref=CF0AF1AE2EF90D236D23ACCD1FDD40E33179ABBA97524913B13C9391938F4078CC96767E9188CEC4DA5B68A76A8F39C8E68D1EA9AACECC7135DBA540K2Q0H" TargetMode="External"/><Relationship Id="rId32" Type="http://schemas.openxmlformats.org/officeDocument/2006/relationships/hyperlink" Target="consultantplus://offline/ref=CF0AF1AE2EF90D236D23B2C009B11CEC3275F2B0935B4044ED6995C6CCDF462D8CD6702BD2CDC2CDDE503CF72ED1609AA3C613AFB5D2CC76K2Q9H" TargetMode="External"/><Relationship Id="rId37" Type="http://schemas.openxmlformats.org/officeDocument/2006/relationships/hyperlink" Target="consultantplus://offline/ref=CF0AF1AE2EF90D236D23B2C009B11CEC3573F3B593504044ED6995C6CCDF462D8CD67029DACBCACE8E0A2CF367876C87A2DD0DA8ABD2KCQEH" TargetMode="External"/><Relationship Id="rId40" Type="http://schemas.openxmlformats.org/officeDocument/2006/relationships/hyperlink" Target="consultantplus://offline/ref=CF0AF1AE2EF90D236D23B2C009B11CEC3573F0B796504044ED6995C6CCDF462D9ED62827D1CDDDC5DF456AA668K8Q6H" TargetMode="External"/><Relationship Id="rId45" Type="http://schemas.openxmlformats.org/officeDocument/2006/relationships/hyperlink" Target="consultantplus://offline/ref=CF0AF1AE2EF90D236D23ACCD1FDD40E33179ABBA97524913B13C9391938F4078CC96767E9188CEC4DA5B68A76B8F39C8E68D1EA9AACECC7135DBA540K2Q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0AF1AE2EF90D236D23ACCD1FDD40E33179ABBA97524815B5389391938F4078CC96767E9188CEC4DA5B68A66F8F39C8E68D1EA9AACECC7135DBA540K2Q0H" TargetMode="External"/><Relationship Id="rId23" Type="http://schemas.openxmlformats.org/officeDocument/2006/relationships/hyperlink" Target="consultantplus://offline/ref=CF0AF1AE2EF90D236D23ACCD1FDD40E33179ABBA97524913B13C9391938F4078CC96767E9188CEC4DA5B68A6638F39C8E68D1EA9AACECC7135DBA540K2Q0H" TargetMode="External"/><Relationship Id="rId28" Type="http://schemas.openxmlformats.org/officeDocument/2006/relationships/hyperlink" Target="consultantplus://offline/ref=CF0AF1AE2EF90D236D23B2C009B11CEC3573F1BE93524044ED6995C6CCDF462D9ED62827D1CDDDC5DF456AA668K8Q6H" TargetMode="External"/><Relationship Id="rId36" Type="http://schemas.openxmlformats.org/officeDocument/2006/relationships/hyperlink" Target="consultantplus://offline/ref=CF0AF1AE2EF90D236D23B2C009B11CEC3573F0B796504044ED6995C6CCDF462D9ED62827D1CDDDC5DF456AA668K8Q6H" TargetMode="External"/><Relationship Id="rId10" Type="http://schemas.openxmlformats.org/officeDocument/2006/relationships/hyperlink" Target="consultantplus://offline/ref=CF0AF1AE2EF90D236D23ACCD1FDD40E33179ABBA9E514A13B436CE9B9BD64C7ACB99296996C1C2C5DA5B68A361D03CDDF7D510ABB5D0C96A29D9A7K4Q0H" TargetMode="External"/><Relationship Id="rId19" Type="http://schemas.openxmlformats.org/officeDocument/2006/relationships/hyperlink" Target="consultantplus://offline/ref=CF0AF1AE2EF90D236D23ACCD1FDD40E33179ABBA97524D10B3399391938F4078CC96767E838896C8D95A76A66F9A6F99A0KDQAH" TargetMode="External"/><Relationship Id="rId31" Type="http://schemas.openxmlformats.org/officeDocument/2006/relationships/hyperlink" Target="consultantplus://offline/ref=CF0AF1AE2EF90D236D23B2C009B11CEC3573F1BE93524044ED6995C6CCDF462D9ED62827D1CDDDC5DF456AA668K8Q6H" TargetMode="External"/><Relationship Id="rId44" Type="http://schemas.openxmlformats.org/officeDocument/2006/relationships/hyperlink" Target="consultantplus://offline/ref=CF0AF1AE2EF90D236D23B2C009B11CEC3573F1BE91504044ED6995C6CCDF462D9ED62827D1CDDDC5DF456AA668K8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AF1AE2EF90D236D23ACCD1FDD40E33179ABBA9E534315B236CE9B9BD64C7ACB99296996C1C2C5DA5B68A361D03CDDF7D510ABB5D0C96A29D9A7K4Q0H" TargetMode="External"/><Relationship Id="rId14" Type="http://schemas.openxmlformats.org/officeDocument/2006/relationships/hyperlink" Target="consultantplus://offline/ref=CF0AF1AE2EF90D236D23ACCD1FDD40E33179ABBA97524913B13C9391938F4078CC96767E9188CEC4DA5B68A66F8F39C8E68D1EA9AACECC7135DBA540K2Q0H" TargetMode="External"/><Relationship Id="rId22" Type="http://schemas.openxmlformats.org/officeDocument/2006/relationships/hyperlink" Target="consultantplus://offline/ref=CF0AF1AE2EF90D236D23ACCD1FDD40E33179ABBA97524913B13C9391938F4078CC96767E9188CEC4DA5B68A6628F39C8E68D1EA9AACECC7135DBA540K2Q0H" TargetMode="External"/><Relationship Id="rId27" Type="http://schemas.openxmlformats.org/officeDocument/2006/relationships/hyperlink" Target="consultantplus://offline/ref=CF0AF1AE2EF90D236D23ACCD1FDD40E33179ABBA97524D10B3399391938F4078CC96767E838896C8D95A76A66F9A6F99A0KDQAH" TargetMode="External"/><Relationship Id="rId30" Type="http://schemas.openxmlformats.org/officeDocument/2006/relationships/hyperlink" Target="consultantplus://offline/ref=CF0AF1AE2EF90D236D23B2C009B11CEC3573F1BE93524044ED6995C6CCDF462D9ED62827D1CDDDC5DF456AA668K8Q6H" TargetMode="External"/><Relationship Id="rId35" Type="http://schemas.openxmlformats.org/officeDocument/2006/relationships/hyperlink" Target="consultantplus://offline/ref=CF0AF1AE2EF90D236D23B2C009B11CEC3573F0B796504044ED6995C6CCDF462D8CD6702BD2CDC4CCD2503CF72ED1609AA3C613AFB5D2CC76K2Q9H" TargetMode="External"/><Relationship Id="rId43" Type="http://schemas.openxmlformats.org/officeDocument/2006/relationships/hyperlink" Target="consultantplus://offline/ref=CF0AF1AE2EF90D236D23ACCD1FDD40E33179ABBA97524815B5389391938F4078CC96767E9188CEC4DA5B68A6628F39C8E68D1EA9AACECC7135DBA540K2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2022-05-31T07:16:00Z</dcterms:created>
  <dcterms:modified xsi:type="dcterms:W3CDTF">2022-05-31T07:17:00Z</dcterms:modified>
</cp:coreProperties>
</file>